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 005 Outras Plataformas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Bi 005 Outras Plataformas</w:t>
      </w:r>
    </w:p>
    <w:p>
      <w:pPr>
        <w:pStyle w:val="Heading2"/>
      </w:pPr>
      <w:r>
        <w:t>Objetivo</w:t>
        <w:br/>
        <w:t>Princípios para outras ferramentas BI.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