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Dad 005 Planejamento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Dad 005 Planejamento</w:t>
      </w:r>
    </w:p>
    <w:p>
      <w:pPr>
        <w:pStyle w:val="Heading2"/>
      </w:pPr>
      <w:r>
        <w:t>Objetivo</w:t>
        <w:br/>
        <w:t>Estrutura de planejamento e cronograma.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