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Dad 006 Financeiro</w:t>
      </w:r>
    </w:p>
    <w:p/>
    <w:p>
      <w:r>
        <w:t>DOCUMENTAÇÃO DO PROJETO — VERSÃO HUMANA</w:t>
        <w:br/>
        <w:t>Sistema Profissional de Gestão de Obras</w:t>
      </w:r>
    </w:p>
    <w:p>
      <w:r>
        <w:t>Esta documentação explica o projeto em linguagem de trabalho, para o responsável pelo produto, cliente e manutenção futura.</w:t>
        <w:br/>
        <w:t>O sistema será desenvolvido com Python no VS Code, com Git para versionamento e Cloud/agente como operador técnico. O Excel será a interface operacional principal. A base será independente de BI e preparada para Google Sheets, Looker Studio, Power BI e outras plataformas.</w:t>
      </w:r>
    </w:p>
    <w:p>
      <w:r>
        <w:t>Prazo: 21 dias de execução, dentro de 30 dias totais, preservando 9 dias de margem.</w:t>
      </w:r>
    </w:p>
    <w:p>
      <w:r>
        <w:t>Princípios:</w:t>
        <w:br/>
        <w:t>- simplicidade na entrada;</w:t>
        <w:br/>
        <w:t>- inteligência na saída;</w:t>
        <w:br/>
        <w:t>- design profissional;</w:t>
        <w:br/>
        <w:t>- identidade visual do cliente;</w:t>
        <w:br/>
        <w:t>- dados universais;</w:t>
        <w:br/>
        <w:t>- documentação completa;</w:t>
        <w:br/>
        <w:t>- testes e auditoria;</w:t>
        <w:br/>
        <w:t>- manutenção rastreável.</w:t>
      </w:r>
    </w:p>
    <w:p>
      <w:r>
        <w:br/>
        <w:t># Dad 006 Financeiro</w:t>
      </w:r>
    </w:p>
    <w:p>
      <w:pPr>
        <w:pStyle w:val="Heading2"/>
      </w:pPr>
      <w:r>
        <w:t>Objetivo</w:t>
        <w:br/>
        <w:t>Estrutura financeira.</w:t>
      </w:r>
    </w:p>
    <w:p>
      <w:pPr>
        <w:pStyle w:val="Heading2"/>
      </w:pPr>
      <w:r>
        <w:t>Como usar este documento</w:t>
        <w:br/>
        <w:t>Este é o documento em linguagem humana para consulta, revisão e aprovação. A versão Markdown correspondente existe na mesma pasta para uso operacional do projeto e do agente.</w:t>
      </w:r>
    </w:p>
    <w:p>
      <w:pPr>
        <w:pStyle w:val="Heading2"/>
      </w:pPr>
      <w:r>
        <w:t>Diretrizes</w:t>
        <w:br/>
        <w:t>A execução deverá seguir a arquitetura-mestre, registrar mudanças relevantes e executar testes apropriados antes da homologação.</w:t>
        <w:br/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