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Dsg 005 Home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Dsg 005 Home</w:t>
      </w:r>
    </w:p>
    <w:p>
      <w:pPr>
        <w:pStyle w:val="Heading2"/>
      </w:pPr>
      <w:r>
        <w:t>Objetivo</w:t>
        <w:br/>
        <w:t>Especificação da tela inicial.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