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009 Compatibilidade Visual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009 Compatibilidade Visual</w:t>
      </w:r>
    </w:p>
    <w:p>
      <w:pPr>
        <w:pStyle w:val="Heading2"/>
      </w:pPr>
      <w:r>
        <w:t>Objetivo</w:t>
        <w:br/>
        <w:t>Regras para preservar estrutura e legibilidade em Excel/Google Sheets.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