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Hml 001 Criterios Aceite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Hml 001 Criterios Aceite</w:t>
      </w:r>
    </w:p>
    <w:p>
      <w:pPr>
        <w:pStyle w:val="Heading2"/>
      </w:pPr>
      <w:r>
        <w:t>Objetivo</w:t>
        <w:br/>
        <w:t>Critérios para considerar a V1 concluída.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