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Hml 005 Aprovacao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Hml 005 Aprovacao</w:t>
      </w:r>
    </w:p>
    <w:p>
      <w:pPr>
        <w:pStyle w:val="Heading2"/>
      </w:pPr>
      <w:r>
        <w:t>Objetivo</w:t>
        <w:br/>
        <w:t>Registro de homologação.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