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Man 001 Manual Usuario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Man 001 Manual Usuario</w:t>
      </w:r>
    </w:p>
    <w:p>
      <w:pPr>
        <w:pStyle w:val="Heading2"/>
      </w:pPr>
      <w:r>
        <w:t>Objetivo</w:t>
        <w:br/>
        <w:t>Manual simples para o cliente.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