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 002 Manual Tecnico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Man 002 Manual Tecnico</w:t>
      </w:r>
    </w:p>
    <w:p>
      <w:pPr>
        <w:pStyle w:val="Heading2"/>
      </w:pPr>
      <w:r>
        <w:t>Objetivo</w:t>
        <w:br/>
        <w:t>Manual de arquitetura e manutenção.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