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Man 004 Guia De Erros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Man 004 Guia De Erros</w:t>
      </w:r>
    </w:p>
    <w:p>
      <w:pPr>
        <w:pStyle w:val="Heading2"/>
      </w:pPr>
      <w:r>
        <w:t>Objetivo</w:t>
        <w:br/>
        <w:t>Procedimento de diagnóstico.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