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Mnt 001 Protocolo De Erros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Mnt 001 Protocolo De Erros</w:t>
      </w:r>
    </w:p>
    <w:p>
      <w:pPr>
        <w:pStyle w:val="Heading2"/>
      </w:pPr>
      <w:r>
        <w:t>Objetivo</w:t>
        <w:br/>
        <w:t>Relato → reprodução → causa → correção → testes → auditoria.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