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Mnt 002 Protocolo De Alteracoes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Mnt 002 Protocolo De Alteracoes</w:t>
      </w:r>
    </w:p>
    <w:p>
      <w:pPr>
        <w:pStyle w:val="Heading2"/>
      </w:pPr>
      <w:r>
        <w:t>Objetivo</w:t>
        <w:br/>
        <w:t>Correção, melhoria, nova funcionalidade e alteração estrutural.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