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 005 Fornecedores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Mod 005 Fornecedores</w:t>
      </w:r>
    </w:p>
    <w:p>
      <w:pPr>
        <w:pStyle w:val="Heading2"/>
      </w:pPr>
      <w:r>
        <w:t>Objetivo</w:t>
        <w:br/>
        <w:t>Módulo Fornecedores.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