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006 Compras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006 Compras</w:t>
      </w:r>
    </w:p>
    <w:p>
      <w:pPr>
        <w:pStyle w:val="Heading2"/>
      </w:pPr>
      <w:r>
        <w:t>Objetivo</w:t>
        <w:br/>
        <w:t>Módulo Compras.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