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007 Financeiro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007 Financeiro</w:t>
      </w:r>
    </w:p>
    <w:p>
      <w:pPr>
        <w:pStyle w:val="Heading2"/>
      </w:pPr>
      <w:r>
        <w:t>Objetivo</w:t>
        <w:br/>
        <w:t>Módulo Financeiro.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