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 010 Pendencias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Mod 010 Pendencias</w:t>
      </w:r>
    </w:p>
    <w:p>
      <w:pPr>
        <w:pStyle w:val="Heading2"/>
      </w:pPr>
      <w:r>
        <w:t>Objetivo</w:t>
        <w:br/>
        <w:t>Módulo Pendências.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