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Reg 001 Padrao De Regras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Reg 001 Padrao De Regras</w:t>
      </w:r>
    </w:p>
    <w:p>
      <w:pPr>
        <w:pStyle w:val="Heading2"/>
      </w:pPr>
      <w:r>
        <w:t>Objetivo</w:t>
        <w:br/>
        <w:t>Como regras serão identificadas e documentadas.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