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Reg 002 Obras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Reg 002 Obras</w:t>
      </w:r>
    </w:p>
    <w:p>
      <w:pPr>
        <w:pStyle w:val="Heading2"/>
      </w:pPr>
      <w:r>
        <w:t>Objetivo</w:t>
        <w:br/>
        <w:t>Regras de cadastro.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