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Reg 003 Orcamento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Reg 003 Orcamento</w:t>
      </w:r>
    </w:p>
    <w:p>
      <w:pPr>
        <w:pStyle w:val="Heading2"/>
      </w:pPr>
      <w:r>
        <w:t>Objetivo</w:t>
        <w:br/>
        <w:t>Regras de orçamento.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