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Reg 005 Compras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Reg 005 Compras</w:t>
      </w:r>
    </w:p>
    <w:p>
      <w:pPr>
        <w:pStyle w:val="Heading2"/>
      </w:pPr>
      <w:r>
        <w:t>Objetivo</w:t>
        <w:br/>
        <w:t>Regras de compras.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