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Reg 007 Execucao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Reg 007 Execucao</w:t>
      </w:r>
    </w:p>
    <w:p>
      <w:pPr>
        <w:pStyle w:val="Heading2"/>
      </w:pPr>
      <w:r>
        <w:t>Objetivo</w:t>
        <w:br/>
        <w:t>Regras de execução.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