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Sec 005 Recuperacao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Sec 005 Recuperacao</w:t>
      </w:r>
    </w:p>
    <w:p>
      <w:pPr>
        <w:pStyle w:val="Heading2"/>
      </w:pPr>
      <w:r>
        <w:t>Objetivo</w:t>
        <w:br/>
        <w:t>Procedimento de restauração.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