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Tst 002 Testes Unitarios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Tst 002 Testes Unitarios</w:t>
      </w:r>
    </w:p>
    <w:p>
      <w:pPr>
        <w:pStyle w:val="Heading2"/>
      </w:pPr>
      <w:r>
        <w:t>Objetivo</w:t>
        <w:br/>
        <w:t>Regras isoladas.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