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004 Testes Funcionais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004 Testes Funcionais</w:t>
      </w:r>
    </w:p>
    <w:p>
      <w:pPr>
        <w:pStyle w:val="Heading2"/>
      </w:pPr>
      <w:r>
        <w:t>Objetivo</w:t>
        <w:br/>
        <w:t>Fluxos do usuário.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