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Ui 001 Mapa De Telas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Ui 001 Mapa De Telas</w:t>
      </w:r>
    </w:p>
    <w:p>
      <w:pPr>
        <w:pStyle w:val="Heading2"/>
      </w:pPr>
      <w:r>
        <w:t>Objetivo</w:t>
        <w:br/>
        <w:t>Mapa das telas e abas visíveis.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