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Ver 003 Decisoes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Ver 003 Decisoes</w:t>
      </w:r>
    </w:p>
    <w:p>
      <w:pPr>
        <w:pStyle w:val="Heading2"/>
      </w:pPr>
      <w:r>
        <w:t>Objetivo</w:t>
        <w:br/>
        <w:t>Registro de decisões arquiteturais.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