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Auditoria e Controle — V6.3</w:t>
      </w:r>
    </w:p>
    <w:p>
      <w:pPr>
        <w:pStyle w:val="Heading1"/>
      </w:pPr>
      <w:r>
        <w:t>Princípio</w:t>
      </w:r>
    </w:p>
    <w:p>
      <w:r>
        <w:t>Construção e certificação devem possuir verificações independentes.</w:t>
      </w:r>
    </w:p>
    <w:p>
      <w:pPr>
        <w:pStyle w:val="Heading1"/>
      </w:pPr>
      <w:r>
        <w:t>Auditoria</w:t>
      </w:r>
    </w:p>
    <w:p>
      <w:r>
        <w:t>Validar organização, conteúdo, dados, regras, relacionamentos, cálculos, proteção, testes e integridade.</w:t>
      </w:r>
    </w:p>
    <w:p>
      <w:pPr>
        <w:pStyle w:val="Heading1"/>
      </w:pPr>
      <w:r>
        <w:t>Resultado</w:t>
      </w:r>
    </w:p>
    <w:p>
      <w:r>
        <w:t>A auditoria documental V6.3 será registrada em relatório separado nesta pasta.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