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F4DC" w14:textId="2715014B" w:rsidR="001C7A30" w:rsidRPr="006066BC" w:rsidRDefault="006066BC" w:rsidP="006066BC">
      <w:pPr>
        <w:pStyle w:val="Ttulo1"/>
      </w:pPr>
      <w:bookmarkStart w:id="0" w:name="_Toc528329775"/>
      <w:r>
        <w:t xml:space="preserve">1 - </w:t>
      </w:r>
      <w:r w:rsidR="001C7A30" w:rsidRPr="006066BC">
        <w:t>As Sagradas Escrituras</w:t>
      </w:r>
      <w:bookmarkEnd w:id="0"/>
    </w:p>
    <w:p w14:paraId="25F58772" w14:textId="33928E16" w:rsidR="001C7A30" w:rsidRDefault="001C7A30" w:rsidP="001C7A30">
      <w:r>
        <w:t>1. A Sagrada Escritura é a única regra suficiente, certa e infalível de conhecimento para a salvação, fé e obediência.</w:t>
      </w:r>
      <w:r>
        <w:rPr>
          <w:rStyle w:val="Refdenotaderodap"/>
        </w:rPr>
        <w:footnoteReference w:id="1"/>
      </w:r>
      <w:r>
        <w:t xml:space="preserve"> Embora a luz da natureza, e as obras da criação e da providência, manifestam a bondade, a sabedoria e o poder de Deus, de tal modo que os homens ficam inescusáveis; ainda assim não são suficientes para dar conhecimento de Deus e de sua vontade que são necessários para a salvação.</w:t>
      </w:r>
      <w:r>
        <w:rPr>
          <w:rStyle w:val="Refdenotaderodap"/>
        </w:rPr>
        <w:footnoteReference w:id="2"/>
      </w:r>
      <w:r>
        <w:t xml:space="preserve">  Por isso aprouve ao Senhor, em diversos tempos e por diferentes modos, revelar a si mesmo e declarar sua vontade à sua igreja.</w:t>
      </w:r>
      <w:r>
        <w:rPr>
          <w:rStyle w:val="Refdenotaderodap"/>
        </w:rPr>
        <w:footnoteReference w:id="3"/>
      </w:r>
      <w:r>
        <w:t xml:space="preserve"> E para a melhor preservação e propagação da verdade, e o mais seguro estabelecimento e conforto da Igreja, contra a corrupção da carne e a malícia de Satanás e do mundo, concedeu a mesma completamente por escrito, o que torna a Sagrada Escritura indispensável, tendo, agora, cessado aqueles antigos modos de Deus revelar sua vontade a seu povo.</w:t>
      </w:r>
      <w:r>
        <w:rPr>
          <w:rStyle w:val="Refdenotaderodap"/>
        </w:rPr>
        <w:footnoteReference w:id="4"/>
      </w:r>
    </w:p>
    <w:p w14:paraId="5759ECFD" w14:textId="77777777" w:rsidR="001C7A30" w:rsidRDefault="001C7A30" w:rsidP="001C7A30">
      <w:r>
        <w:t>2. Sob o nome de Sagradas Escrituras ou Palavra de Deus escrita, incluem-se agora todos os livros do Antigo Testamento e Novo Testamento, que são os seguintes: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33"/>
        <w:gridCol w:w="1875"/>
        <w:gridCol w:w="2229"/>
        <w:gridCol w:w="1957"/>
      </w:tblGrid>
      <w:tr w:rsidR="001C7A30" w:rsidRPr="007A1C13" w14:paraId="160BD044" w14:textId="77777777" w:rsidTr="007F4625">
        <w:tc>
          <w:tcPr>
            <w:tcW w:w="5000" w:type="pct"/>
            <w:gridSpan w:val="4"/>
          </w:tcPr>
          <w:p w14:paraId="2FE5982D" w14:textId="77777777" w:rsidR="001C7A30" w:rsidRPr="007A1C13" w:rsidRDefault="001C7A30" w:rsidP="007F4625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7A1C13">
              <w:rPr>
                <w:rFonts w:ascii="Calibri" w:hAnsi="Calibri"/>
                <w:b/>
                <w:bCs/>
              </w:rPr>
              <w:t xml:space="preserve">O </w:t>
            </w:r>
            <w:r>
              <w:rPr>
                <w:rFonts w:ascii="Calibri" w:hAnsi="Calibri"/>
                <w:b/>
                <w:bCs/>
              </w:rPr>
              <w:t>ANTIGO</w:t>
            </w:r>
            <w:r w:rsidRPr="007A1C13">
              <w:rPr>
                <w:rFonts w:ascii="Calibri" w:hAnsi="Calibri"/>
                <w:b/>
                <w:bCs/>
              </w:rPr>
              <w:t xml:space="preserve"> TESTAMENTO</w:t>
            </w:r>
          </w:p>
        </w:tc>
      </w:tr>
      <w:tr w:rsidR="001C7A30" w:rsidRPr="007A1C13" w14:paraId="6C353459" w14:textId="77777777" w:rsidTr="007F4625">
        <w:tc>
          <w:tcPr>
            <w:tcW w:w="1432" w:type="pct"/>
          </w:tcPr>
          <w:p w14:paraId="5E4172FA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Gênesis</w:t>
            </w:r>
          </w:p>
        </w:tc>
        <w:tc>
          <w:tcPr>
            <w:tcW w:w="1104" w:type="pct"/>
          </w:tcPr>
          <w:p w14:paraId="0FE4DC75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1Reis</w:t>
            </w:r>
          </w:p>
        </w:tc>
        <w:tc>
          <w:tcPr>
            <w:tcW w:w="1312" w:type="pct"/>
          </w:tcPr>
          <w:p w14:paraId="59EA1CBD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Eclesiastes</w:t>
            </w:r>
          </w:p>
        </w:tc>
        <w:tc>
          <w:tcPr>
            <w:tcW w:w="1152" w:type="pct"/>
          </w:tcPr>
          <w:p w14:paraId="055D6D42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7A1C13">
              <w:rPr>
                <w:rFonts w:ascii="Calibri" w:hAnsi="Calibri"/>
              </w:rPr>
              <w:t>Obadias</w:t>
            </w:r>
            <w:proofErr w:type="spellEnd"/>
          </w:p>
        </w:tc>
      </w:tr>
      <w:tr w:rsidR="001C7A30" w:rsidRPr="007A1C13" w14:paraId="386537F0" w14:textId="77777777" w:rsidTr="007F4625">
        <w:tc>
          <w:tcPr>
            <w:tcW w:w="1432" w:type="pct"/>
          </w:tcPr>
          <w:p w14:paraId="50261D16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Êxodo</w:t>
            </w:r>
          </w:p>
        </w:tc>
        <w:tc>
          <w:tcPr>
            <w:tcW w:w="1104" w:type="pct"/>
          </w:tcPr>
          <w:p w14:paraId="6136BE6A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2Reis</w:t>
            </w:r>
          </w:p>
        </w:tc>
        <w:tc>
          <w:tcPr>
            <w:tcW w:w="1312" w:type="pct"/>
          </w:tcPr>
          <w:p w14:paraId="0C33D828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Cantares</w:t>
            </w:r>
          </w:p>
        </w:tc>
        <w:tc>
          <w:tcPr>
            <w:tcW w:w="1152" w:type="pct"/>
          </w:tcPr>
          <w:p w14:paraId="3BF81C5F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Jonas</w:t>
            </w:r>
          </w:p>
        </w:tc>
      </w:tr>
      <w:tr w:rsidR="001C7A30" w:rsidRPr="007A1C13" w14:paraId="137A2655" w14:textId="77777777" w:rsidTr="007F4625">
        <w:tc>
          <w:tcPr>
            <w:tcW w:w="1432" w:type="pct"/>
          </w:tcPr>
          <w:p w14:paraId="1E1FBA59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Levítico</w:t>
            </w:r>
          </w:p>
        </w:tc>
        <w:tc>
          <w:tcPr>
            <w:tcW w:w="1104" w:type="pct"/>
          </w:tcPr>
          <w:p w14:paraId="423C98BC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1Crônicas</w:t>
            </w:r>
          </w:p>
        </w:tc>
        <w:tc>
          <w:tcPr>
            <w:tcW w:w="1312" w:type="pct"/>
          </w:tcPr>
          <w:p w14:paraId="29BC4B2D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Isaías</w:t>
            </w:r>
          </w:p>
        </w:tc>
        <w:tc>
          <w:tcPr>
            <w:tcW w:w="1152" w:type="pct"/>
          </w:tcPr>
          <w:p w14:paraId="379CBFE3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Miquéias</w:t>
            </w:r>
          </w:p>
        </w:tc>
      </w:tr>
      <w:tr w:rsidR="001C7A30" w:rsidRPr="007A1C13" w14:paraId="0EB59BE6" w14:textId="77777777" w:rsidTr="007F4625">
        <w:tc>
          <w:tcPr>
            <w:tcW w:w="1432" w:type="pct"/>
          </w:tcPr>
          <w:p w14:paraId="501D4D90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Números</w:t>
            </w:r>
          </w:p>
        </w:tc>
        <w:tc>
          <w:tcPr>
            <w:tcW w:w="1104" w:type="pct"/>
          </w:tcPr>
          <w:p w14:paraId="0F35807B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2Crônicas</w:t>
            </w:r>
          </w:p>
        </w:tc>
        <w:tc>
          <w:tcPr>
            <w:tcW w:w="1312" w:type="pct"/>
          </w:tcPr>
          <w:p w14:paraId="128EA921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Jeremias</w:t>
            </w:r>
          </w:p>
        </w:tc>
        <w:tc>
          <w:tcPr>
            <w:tcW w:w="1152" w:type="pct"/>
          </w:tcPr>
          <w:p w14:paraId="05FB248B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Naum</w:t>
            </w:r>
          </w:p>
        </w:tc>
      </w:tr>
      <w:tr w:rsidR="001C7A30" w:rsidRPr="007A1C13" w14:paraId="4DDFF39E" w14:textId="77777777" w:rsidTr="007F4625">
        <w:tc>
          <w:tcPr>
            <w:tcW w:w="1432" w:type="pct"/>
          </w:tcPr>
          <w:p w14:paraId="682A9142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Deuteronômio</w:t>
            </w:r>
          </w:p>
        </w:tc>
        <w:tc>
          <w:tcPr>
            <w:tcW w:w="1104" w:type="pct"/>
          </w:tcPr>
          <w:p w14:paraId="44136E7D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Esdras</w:t>
            </w:r>
          </w:p>
        </w:tc>
        <w:tc>
          <w:tcPr>
            <w:tcW w:w="1312" w:type="pct"/>
          </w:tcPr>
          <w:p w14:paraId="38827F43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Lamentações</w:t>
            </w:r>
          </w:p>
        </w:tc>
        <w:tc>
          <w:tcPr>
            <w:tcW w:w="1152" w:type="pct"/>
          </w:tcPr>
          <w:p w14:paraId="0158FC9E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Habacuque</w:t>
            </w:r>
          </w:p>
        </w:tc>
      </w:tr>
      <w:tr w:rsidR="001C7A30" w:rsidRPr="007A1C13" w14:paraId="346E34FC" w14:textId="77777777" w:rsidTr="007F4625">
        <w:tc>
          <w:tcPr>
            <w:tcW w:w="1432" w:type="pct"/>
          </w:tcPr>
          <w:p w14:paraId="2391D369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Josué</w:t>
            </w:r>
          </w:p>
        </w:tc>
        <w:tc>
          <w:tcPr>
            <w:tcW w:w="1104" w:type="pct"/>
          </w:tcPr>
          <w:p w14:paraId="2C682E60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Neemias</w:t>
            </w:r>
          </w:p>
        </w:tc>
        <w:tc>
          <w:tcPr>
            <w:tcW w:w="1312" w:type="pct"/>
          </w:tcPr>
          <w:p w14:paraId="33C7DA70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Ezequiel</w:t>
            </w:r>
          </w:p>
        </w:tc>
        <w:tc>
          <w:tcPr>
            <w:tcW w:w="1152" w:type="pct"/>
          </w:tcPr>
          <w:p w14:paraId="1513D20F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Sofonias</w:t>
            </w:r>
          </w:p>
        </w:tc>
      </w:tr>
      <w:tr w:rsidR="001C7A30" w:rsidRPr="007A1C13" w14:paraId="7B592CA0" w14:textId="77777777" w:rsidTr="007F4625">
        <w:tc>
          <w:tcPr>
            <w:tcW w:w="1432" w:type="pct"/>
          </w:tcPr>
          <w:p w14:paraId="02F36F7B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7A1C13">
              <w:rPr>
                <w:rFonts w:ascii="Calibri" w:hAnsi="Calibri"/>
              </w:rPr>
              <w:t>Juizes</w:t>
            </w:r>
            <w:proofErr w:type="spellEnd"/>
          </w:p>
        </w:tc>
        <w:tc>
          <w:tcPr>
            <w:tcW w:w="1104" w:type="pct"/>
          </w:tcPr>
          <w:p w14:paraId="5008838B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Ester</w:t>
            </w:r>
          </w:p>
        </w:tc>
        <w:tc>
          <w:tcPr>
            <w:tcW w:w="1312" w:type="pct"/>
          </w:tcPr>
          <w:p w14:paraId="71AB5EBC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Daniel</w:t>
            </w:r>
          </w:p>
        </w:tc>
        <w:tc>
          <w:tcPr>
            <w:tcW w:w="1152" w:type="pct"/>
          </w:tcPr>
          <w:p w14:paraId="565E5113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Ageu</w:t>
            </w:r>
          </w:p>
        </w:tc>
      </w:tr>
      <w:tr w:rsidR="001C7A30" w:rsidRPr="007A1C13" w14:paraId="7EA533F4" w14:textId="77777777" w:rsidTr="007F4625">
        <w:tc>
          <w:tcPr>
            <w:tcW w:w="1432" w:type="pct"/>
          </w:tcPr>
          <w:p w14:paraId="2711F774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Rute</w:t>
            </w:r>
          </w:p>
        </w:tc>
        <w:tc>
          <w:tcPr>
            <w:tcW w:w="1104" w:type="pct"/>
          </w:tcPr>
          <w:p w14:paraId="774EE465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Jó</w:t>
            </w:r>
          </w:p>
        </w:tc>
        <w:tc>
          <w:tcPr>
            <w:tcW w:w="1312" w:type="pct"/>
          </w:tcPr>
          <w:p w14:paraId="289CECEE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Oséias</w:t>
            </w:r>
          </w:p>
        </w:tc>
        <w:tc>
          <w:tcPr>
            <w:tcW w:w="1152" w:type="pct"/>
          </w:tcPr>
          <w:p w14:paraId="273A3237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Zacarias</w:t>
            </w:r>
          </w:p>
        </w:tc>
      </w:tr>
      <w:tr w:rsidR="001C7A30" w:rsidRPr="007A1C13" w14:paraId="38D212EE" w14:textId="77777777" w:rsidTr="007F4625">
        <w:tc>
          <w:tcPr>
            <w:tcW w:w="1432" w:type="pct"/>
          </w:tcPr>
          <w:p w14:paraId="22C71EE3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1Samuel</w:t>
            </w:r>
          </w:p>
        </w:tc>
        <w:tc>
          <w:tcPr>
            <w:tcW w:w="1104" w:type="pct"/>
          </w:tcPr>
          <w:p w14:paraId="4BF8BF0F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Salmos</w:t>
            </w:r>
          </w:p>
        </w:tc>
        <w:tc>
          <w:tcPr>
            <w:tcW w:w="1312" w:type="pct"/>
          </w:tcPr>
          <w:p w14:paraId="20C67F10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Joel</w:t>
            </w:r>
          </w:p>
        </w:tc>
        <w:tc>
          <w:tcPr>
            <w:tcW w:w="1152" w:type="pct"/>
          </w:tcPr>
          <w:p w14:paraId="7A054FC4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Malaquias</w:t>
            </w:r>
          </w:p>
        </w:tc>
      </w:tr>
      <w:tr w:rsidR="001C7A30" w:rsidRPr="007A1C13" w14:paraId="0CA5B627" w14:textId="77777777" w:rsidTr="007F4625">
        <w:tc>
          <w:tcPr>
            <w:tcW w:w="1432" w:type="pct"/>
          </w:tcPr>
          <w:p w14:paraId="6E2D10B2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2Samuel</w:t>
            </w:r>
          </w:p>
        </w:tc>
        <w:tc>
          <w:tcPr>
            <w:tcW w:w="1104" w:type="pct"/>
          </w:tcPr>
          <w:p w14:paraId="51E66D81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Provérbios</w:t>
            </w:r>
          </w:p>
        </w:tc>
        <w:tc>
          <w:tcPr>
            <w:tcW w:w="1312" w:type="pct"/>
          </w:tcPr>
          <w:p w14:paraId="1003DCFC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Amós</w:t>
            </w:r>
          </w:p>
        </w:tc>
        <w:tc>
          <w:tcPr>
            <w:tcW w:w="1152" w:type="pct"/>
          </w:tcPr>
          <w:p w14:paraId="7F417155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</w:p>
        </w:tc>
      </w:tr>
    </w:tbl>
    <w:p w14:paraId="4C49BBC7" w14:textId="77777777" w:rsidR="001C7A30" w:rsidRPr="00507FF5" w:rsidRDefault="001C7A30" w:rsidP="001C7A30">
      <w:pPr>
        <w:spacing w:after="0" w:line="240" w:lineRule="auto"/>
        <w:rPr>
          <w:vanish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803"/>
        <w:gridCol w:w="2886"/>
        <w:gridCol w:w="2805"/>
      </w:tblGrid>
      <w:tr w:rsidR="001C7A30" w:rsidRPr="007A1C13" w14:paraId="2794A9F8" w14:textId="77777777" w:rsidTr="007F4625">
        <w:tc>
          <w:tcPr>
            <w:tcW w:w="5000" w:type="pct"/>
            <w:gridSpan w:val="3"/>
          </w:tcPr>
          <w:p w14:paraId="43B59151" w14:textId="77777777" w:rsidR="001C7A30" w:rsidRPr="007A1C13" w:rsidRDefault="001C7A30" w:rsidP="007F4625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 w:rsidRPr="007A1C13">
              <w:rPr>
                <w:rFonts w:ascii="Calibri" w:hAnsi="Calibri"/>
                <w:b/>
                <w:bCs/>
              </w:rPr>
              <w:t>O NOVO TESTAMENTO</w:t>
            </w:r>
          </w:p>
        </w:tc>
      </w:tr>
      <w:tr w:rsidR="001C7A30" w:rsidRPr="007A1C13" w14:paraId="71314EBC" w14:textId="77777777" w:rsidTr="007F4625">
        <w:tc>
          <w:tcPr>
            <w:tcW w:w="1650" w:type="pct"/>
          </w:tcPr>
          <w:p w14:paraId="0D4944E5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Mateus</w:t>
            </w:r>
          </w:p>
        </w:tc>
        <w:tc>
          <w:tcPr>
            <w:tcW w:w="1699" w:type="pct"/>
          </w:tcPr>
          <w:p w14:paraId="4EE4C8B4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Efésios</w:t>
            </w:r>
          </w:p>
        </w:tc>
        <w:tc>
          <w:tcPr>
            <w:tcW w:w="1650" w:type="pct"/>
          </w:tcPr>
          <w:p w14:paraId="39F46E1E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Hebreus</w:t>
            </w:r>
          </w:p>
        </w:tc>
      </w:tr>
      <w:tr w:rsidR="001C7A30" w:rsidRPr="007A1C13" w14:paraId="2AF075C8" w14:textId="77777777" w:rsidTr="007F4625">
        <w:tc>
          <w:tcPr>
            <w:tcW w:w="1650" w:type="pct"/>
          </w:tcPr>
          <w:p w14:paraId="0BA67A56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Marcos</w:t>
            </w:r>
          </w:p>
        </w:tc>
        <w:tc>
          <w:tcPr>
            <w:tcW w:w="1699" w:type="pct"/>
          </w:tcPr>
          <w:p w14:paraId="0CAFE86C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Filipenses</w:t>
            </w:r>
          </w:p>
        </w:tc>
        <w:tc>
          <w:tcPr>
            <w:tcW w:w="1650" w:type="pct"/>
          </w:tcPr>
          <w:p w14:paraId="53742D08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Tiago</w:t>
            </w:r>
          </w:p>
        </w:tc>
      </w:tr>
      <w:tr w:rsidR="001C7A30" w:rsidRPr="007A1C13" w14:paraId="715B4198" w14:textId="77777777" w:rsidTr="007F4625">
        <w:tc>
          <w:tcPr>
            <w:tcW w:w="1650" w:type="pct"/>
          </w:tcPr>
          <w:p w14:paraId="65E34661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Lucas</w:t>
            </w:r>
          </w:p>
        </w:tc>
        <w:tc>
          <w:tcPr>
            <w:tcW w:w="1699" w:type="pct"/>
          </w:tcPr>
          <w:p w14:paraId="5B0FF770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Colossenses</w:t>
            </w:r>
          </w:p>
        </w:tc>
        <w:tc>
          <w:tcPr>
            <w:tcW w:w="1650" w:type="pct"/>
          </w:tcPr>
          <w:p w14:paraId="0E947BBA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1Pedro</w:t>
            </w:r>
          </w:p>
        </w:tc>
      </w:tr>
      <w:tr w:rsidR="001C7A30" w:rsidRPr="007A1C13" w14:paraId="23230248" w14:textId="77777777" w:rsidTr="007F4625">
        <w:tc>
          <w:tcPr>
            <w:tcW w:w="1650" w:type="pct"/>
          </w:tcPr>
          <w:p w14:paraId="54F058CE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João</w:t>
            </w:r>
          </w:p>
        </w:tc>
        <w:tc>
          <w:tcPr>
            <w:tcW w:w="1699" w:type="pct"/>
          </w:tcPr>
          <w:p w14:paraId="238BC8F4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1Tessalonissenses</w:t>
            </w:r>
          </w:p>
        </w:tc>
        <w:tc>
          <w:tcPr>
            <w:tcW w:w="1650" w:type="pct"/>
          </w:tcPr>
          <w:p w14:paraId="44A9049E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2Pedro</w:t>
            </w:r>
          </w:p>
        </w:tc>
      </w:tr>
      <w:tr w:rsidR="001C7A30" w:rsidRPr="007A1C13" w14:paraId="10280B30" w14:textId="77777777" w:rsidTr="007F4625">
        <w:tc>
          <w:tcPr>
            <w:tcW w:w="1650" w:type="pct"/>
          </w:tcPr>
          <w:p w14:paraId="111B58AE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Atos</w:t>
            </w:r>
          </w:p>
        </w:tc>
        <w:tc>
          <w:tcPr>
            <w:tcW w:w="1699" w:type="pct"/>
          </w:tcPr>
          <w:p w14:paraId="6125BA7D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2Tessalonissenses</w:t>
            </w:r>
          </w:p>
        </w:tc>
        <w:tc>
          <w:tcPr>
            <w:tcW w:w="1650" w:type="pct"/>
          </w:tcPr>
          <w:p w14:paraId="7F703ED9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1João</w:t>
            </w:r>
          </w:p>
        </w:tc>
      </w:tr>
      <w:tr w:rsidR="001C7A30" w:rsidRPr="007A1C13" w14:paraId="3BA3EEFD" w14:textId="77777777" w:rsidTr="007F4625">
        <w:tc>
          <w:tcPr>
            <w:tcW w:w="1650" w:type="pct"/>
          </w:tcPr>
          <w:p w14:paraId="6B41E9C1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‘Romanos</w:t>
            </w:r>
          </w:p>
        </w:tc>
        <w:tc>
          <w:tcPr>
            <w:tcW w:w="1699" w:type="pct"/>
          </w:tcPr>
          <w:p w14:paraId="5AB18F97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1Timóteo</w:t>
            </w:r>
          </w:p>
        </w:tc>
        <w:tc>
          <w:tcPr>
            <w:tcW w:w="1650" w:type="pct"/>
          </w:tcPr>
          <w:p w14:paraId="68DE8512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2João</w:t>
            </w:r>
          </w:p>
        </w:tc>
      </w:tr>
      <w:tr w:rsidR="001C7A30" w:rsidRPr="007A1C13" w14:paraId="4973C5AE" w14:textId="77777777" w:rsidTr="007F4625">
        <w:tc>
          <w:tcPr>
            <w:tcW w:w="1650" w:type="pct"/>
          </w:tcPr>
          <w:p w14:paraId="1B142585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1Coríntios</w:t>
            </w:r>
          </w:p>
        </w:tc>
        <w:tc>
          <w:tcPr>
            <w:tcW w:w="1699" w:type="pct"/>
          </w:tcPr>
          <w:p w14:paraId="6EF02F56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2Timóteo</w:t>
            </w:r>
          </w:p>
        </w:tc>
        <w:tc>
          <w:tcPr>
            <w:tcW w:w="1650" w:type="pct"/>
          </w:tcPr>
          <w:p w14:paraId="0F54F626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3João</w:t>
            </w:r>
          </w:p>
        </w:tc>
      </w:tr>
      <w:tr w:rsidR="001C7A30" w:rsidRPr="007A1C13" w14:paraId="4C868028" w14:textId="77777777" w:rsidTr="007F4625">
        <w:tc>
          <w:tcPr>
            <w:tcW w:w="1650" w:type="pct"/>
          </w:tcPr>
          <w:p w14:paraId="79736EB0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2Coríntios</w:t>
            </w:r>
          </w:p>
        </w:tc>
        <w:tc>
          <w:tcPr>
            <w:tcW w:w="1699" w:type="pct"/>
          </w:tcPr>
          <w:p w14:paraId="5C6A44E8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Tito</w:t>
            </w:r>
          </w:p>
        </w:tc>
        <w:tc>
          <w:tcPr>
            <w:tcW w:w="1650" w:type="pct"/>
          </w:tcPr>
          <w:p w14:paraId="73E25291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Judas</w:t>
            </w:r>
          </w:p>
        </w:tc>
      </w:tr>
      <w:tr w:rsidR="001C7A30" w:rsidRPr="007A1C13" w14:paraId="3CA85125" w14:textId="77777777" w:rsidTr="007F4625">
        <w:tc>
          <w:tcPr>
            <w:tcW w:w="1650" w:type="pct"/>
          </w:tcPr>
          <w:p w14:paraId="5EEF658E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Gálatas</w:t>
            </w:r>
          </w:p>
        </w:tc>
        <w:tc>
          <w:tcPr>
            <w:tcW w:w="1699" w:type="pct"/>
          </w:tcPr>
          <w:p w14:paraId="2117EF6D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proofErr w:type="spellStart"/>
            <w:r w:rsidRPr="007A1C13">
              <w:rPr>
                <w:rFonts w:ascii="Calibri" w:hAnsi="Calibri"/>
              </w:rPr>
              <w:t>Filemom</w:t>
            </w:r>
            <w:proofErr w:type="spellEnd"/>
          </w:p>
        </w:tc>
        <w:tc>
          <w:tcPr>
            <w:tcW w:w="1650" w:type="pct"/>
          </w:tcPr>
          <w:p w14:paraId="2E48DF39" w14:textId="77777777" w:rsidR="001C7A30" w:rsidRPr="007A1C13" w:rsidRDefault="001C7A30" w:rsidP="007F4625">
            <w:pPr>
              <w:spacing w:after="0" w:line="240" w:lineRule="auto"/>
              <w:rPr>
                <w:rFonts w:ascii="Calibri" w:hAnsi="Calibri"/>
              </w:rPr>
            </w:pPr>
            <w:r w:rsidRPr="007A1C13">
              <w:rPr>
                <w:rFonts w:ascii="Calibri" w:hAnsi="Calibri"/>
              </w:rPr>
              <w:t>Apocalipse</w:t>
            </w:r>
          </w:p>
        </w:tc>
      </w:tr>
    </w:tbl>
    <w:p w14:paraId="203DBE34" w14:textId="77777777" w:rsidR="001C7A30" w:rsidRDefault="001C7A30" w:rsidP="001C7A30">
      <w:pPr>
        <w:spacing w:after="0"/>
      </w:pPr>
    </w:p>
    <w:p w14:paraId="7BB6887C" w14:textId="77777777" w:rsidR="001C7A30" w:rsidRDefault="001C7A30" w:rsidP="001C7A30">
      <w:r>
        <w:t>Todos os quais foram dados por inspiração de Deus, para serem a regra de fé e vida.</w:t>
      </w:r>
      <w:r>
        <w:rPr>
          <w:rStyle w:val="Refdenotaderodap"/>
        </w:rPr>
        <w:footnoteReference w:id="5"/>
      </w:r>
    </w:p>
    <w:p w14:paraId="249EF4B6" w14:textId="6B751B0D" w:rsidR="001C7A30" w:rsidRDefault="001C7A30" w:rsidP="001C7A30">
      <w:r>
        <w:lastRenderedPageBreak/>
        <w:t xml:space="preserve">3. Os livros comumente chamados Apócrifos não são de inspiração divina, não fazem parte do cânon ou regra das Escrituras. </w:t>
      </w:r>
      <w:proofErr w:type="gramStart"/>
      <w:r>
        <w:t>Este livros</w:t>
      </w:r>
      <w:proofErr w:type="gramEnd"/>
      <w:r>
        <w:t>, não são de autoridade para a Igreja de Deus, e nem podem ser, de modo algum, aprovados ou utilizados, senão como escritos humanos.</w:t>
      </w:r>
      <w:r>
        <w:rPr>
          <w:rStyle w:val="Refdenotaderodap"/>
        </w:rPr>
        <w:footnoteReference w:id="6"/>
      </w:r>
    </w:p>
    <w:p w14:paraId="011EA0BE" w14:textId="0E0A6DE3" w:rsidR="001C7A30" w:rsidRDefault="001C7A30" w:rsidP="001C7A30">
      <w:r>
        <w:t>4. A autoridade da Sagrada Escritura, razão pela qual deve ser crida, não depende do testemunho de qualquer homem ou igreja, mas provém inteiramente de Deus (que é verdade em Si mesmo), seu Autor. A Escritura, portanto, deve ser recebida, porque é a Palavra de Deus.</w:t>
      </w:r>
      <w:r>
        <w:rPr>
          <w:rStyle w:val="Refdenotaderodap"/>
        </w:rPr>
        <w:footnoteReference w:id="7"/>
      </w:r>
    </w:p>
    <w:p w14:paraId="0F095C76" w14:textId="552775E0" w:rsidR="001C7A30" w:rsidRDefault="001C7A30" w:rsidP="001C7A30">
      <w:r w:rsidRPr="006701E7">
        <w:t xml:space="preserve">5. Pelo testemunho da Igreja de Deus podemos ser movidos e </w:t>
      </w:r>
      <w:r>
        <w:t>induzidos</w:t>
      </w:r>
      <w:r w:rsidRPr="006701E7">
        <w:t xml:space="preserve"> a ter alto e reverente apreço </w:t>
      </w:r>
      <w:r>
        <w:t>pel</w:t>
      </w:r>
      <w:r w:rsidRPr="006701E7">
        <w:t>as Sagradas Escrituras.</w:t>
      </w:r>
      <w:r>
        <w:t xml:space="preserve"> O caráter celestial do seu assunto, </w:t>
      </w:r>
      <w:r w:rsidRPr="006701E7">
        <w:t>a eficácia da doutrina, a majestade do</w:t>
      </w:r>
      <w:r>
        <w:t xml:space="preserve"> estilo, a harmonia de todas as partes, o escopo do todo (que é dar toda glória a Deus), a plena revelação que </w:t>
      </w:r>
      <w:r w:rsidR="00525084">
        <w:t>elas</w:t>
      </w:r>
      <w:r>
        <w:t xml:space="preserve"> fa</w:t>
      </w:r>
      <w:r w:rsidR="00525084">
        <w:t>zem</w:t>
      </w:r>
      <w:r>
        <w:t xml:space="preserve"> do único caminho de salvação </w:t>
      </w:r>
      <w:r w:rsidR="00525084">
        <w:t>para o</w:t>
      </w:r>
      <w:r>
        <w:t xml:space="preserve"> homem, e muitas outras excelências incomparáveis e perfeição completa, são argumentos pelos quais abundantemente se evidencia serem elas a Palavra de Deus. Contudo, a nossa plena persuasão e certeza quanto à sua verdade infalível e divina autoridade provém da operação interna do Espírito Santo, que pela Palavra e com a Palavra </w:t>
      </w:r>
      <w:r w:rsidR="00525084">
        <w:t>testemunha</w:t>
      </w:r>
      <w:r>
        <w:t xml:space="preserve"> aos nossos corações.</w:t>
      </w:r>
      <w:r>
        <w:rPr>
          <w:rStyle w:val="Refdenotaderodap"/>
        </w:rPr>
        <w:footnoteReference w:id="8"/>
      </w:r>
    </w:p>
    <w:p w14:paraId="752CE0A0" w14:textId="78780F9F" w:rsidR="001C7A30" w:rsidRDefault="001C7A30" w:rsidP="001C7A30">
      <w:r>
        <w:t>6. Todo o conselho de Deus, concernente a todas as coisas necessárias para a sua própria glória, para a salvação do homem, a fé e a vida, está expressamente declarado ou necessariamente contido na Sagrada Escritura. A ela nada em tempo algum se acrescentará, quer por nova revelação do Espírito, quer por tradições de homens.</w:t>
      </w:r>
      <w:r>
        <w:rPr>
          <w:rStyle w:val="Refdenotaderodap"/>
        </w:rPr>
        <w:footnoteReference w:id="9"/>
      </w:r>
      <w:r>
        <w:t xml:space="preserve"> Entretanto, reconhecemos ser </w:t>
      </w:r>
      <w:r w:rsidR="00525084">
        <w:t>necessário</w:t>
      </w:r>
      <w:r>
        <w:t xml:space="preserve"> iluminação interior, da parte do Espírito de Deus, para a compreensão salvadora daquilo que é revelado na Palavra.</w:t>
      </w:r>
      <w:r>
        <w:rPr>
          <w:rStyle w:val="Refdenotaderodap"/>
        </w:rPr>
        <w:footnoteReference w:id="10"/>
      </w:r>
      <w:r>
        <w:t xml:space="preserve"> Reconhecemos que há algumas circunstâncias, concernentes à adoração a Deus e ao governo da igreja, que são comuns às sociedades e costumes humanos,  </w:t>
      </w:r>
      <w:r w:rsidR="00525084">
        <w:t xml:space="preserve">circunstâncias essas </w:t>
      </w:r>
      <w:r>
        <w:t>que devem ser ordenadas pela luz da natureza e pela prudência cristã, segundo as normas gerais da Palavra que devem ser observadas</w:t>
      </w:r>
      <w:r w:rsidR="00525084">
        <w:t xml:space="preserve"> sempre</w:t>
      </w:r>
      <w:r>
        <w:t>.</w:t>
      </w:r>
      <w:r>
        <w:rPr>
          <w:rStyle w:val="Refdenotaderodap"/>
        </w:rPr>
        <w:footnoteReference w:id="11"/>
      </w:r>
    </w:p>
    <w:p w14:paraId="55B24396" w14:textId="4DC5097B" w:rsidR="001C7A30" w:rsidRDefault="001C7A30" w:rsidP="001C7A30">
      <w:r>
        <w:t>7. Na Escritura não são todas as coisas, em si mesmas, igualmente claras, nem igualmente claras para todos.</w:t>
      </w:r>
      <w:r>
        <w:rPr>
          <w:rStyle w:val="Refdenotaderodap"/>
        </w:rPr>
        <w:footnoteReference w:id="12"/>
      </w:r>
      <w:r>
        <w:t xml:space="preserve"> Mesmo assim, as coisas que precisam ser conhecidas, cridas e observadas para a salvação estão claramente propostas e explicadas em uma passagem ou outra</w:t>
      </w:r>
      <w:r w:rsidR="00525084">
        <w:t xml:space="preserve">. Pelo </w:t>
      </w:r>
      <w:r>
        <w:t>devido uso de meios comuns, não apenas os eruditos, mas também os indoutos, podem obter uma compreensão suficiente delas.</w:t>
      </w:r>
      <w:r>
        <w:rPr>
          <w:rStyle w:val="Refdenotaderodap"/>
        </w:rPr>
        <w:footnoteReference w:id="13"/>
      </w:r>
    </w:p>
    <w:p w14:paraId="32D7B17A" w14:textId="456A6AB4" w:rsidR="001C7A30" w:rsidRDefault="001C7A30" w:rsidP="001C7A30">
      <w:r>
        <w:lastRenderedPageBreak/>
        <w:t>8. O Antigo Testamento em hebraico (que era a língua nativa do povo de Deus na Antiguidade),</w:t>
      </w:r>
      <w:r>
        <w:rPr>
          <w:rStyle w:val="Refdenotaderodap"/>
        </w:rPr>
        <w:footnoteReference w:id="14"/>
      </w:r>
      <w:r>
        <w:t xml:space="preserve"> e o Novo Testamento em grego (que em sua época era a língua mais conhecida entre as nações), sendo imediatamente inspirados por Deus e, pelo seu singular cuidado e providência, conservados puros no correr dos séculos, são, portanto, autênticos. Desse modo, em toda controvérsia de natureza religiosa, a Igreja deve apelar para eles como palavra final.</w:t>
      </w:r>
      <w:r>
        <w:rPr>
          <w:rStyle w:val="Refdenotaderodap"/>
        </w:rPr>
        <w:footnoteReference w:id="15"/>
      </w:r>
      <w:r>
        <w:t xml:space="preserve"> Mas visto que essas línguas originais não são conhecidas de todo o povo de Deus – </w:t>
      </w:r>
      <w:r w:rsidR="00CC4B87">
        <w:t>q</w:t>
      </w:r>
      <w:r>
        <w:t>ue tem direito e interesse nas Escrituras, e que é ordenado a ler</w:t>
      </w:r>
      <w:r>
        <w:rPr>
          <w:rStyle w:val="Refdenotaderodap"/>
        </w:rPr>
        <w:footnoteReference w:id="16"/>
      </w:r>
      <w:r>
        <w:t xml:space="preserve"> e examinar</w:t>
      </w:r>
      <w:r>
        <w:rPr>
          <w:rStyle w:val="Refdenotaderodap"/>
        </w:rPr>
        <w:footnoteReference w:id="17"/>
      </w:r>
      <w:r>
        <w:t xml:space="preserve"> as Escrituras no temor de Deus – os Testamentos devem ser traduzidos para a língua de cada nação aonde chegar,</w:t>
      </w:r>
      <w:r>
        <w:rPr>
          <w:rStyle w:val="Refdenotaderodap"/>
        </w:rPr>
        <w:footnoteReference w:id="18"/>
      </w:r>
      <w:r>
        <w:t xml:space="preserve"> a fim de que, a Palavra de Deus habitando abundantemente em todos, possam adorar a Deus de maneira aceitável, e pela paciência e consolação das Escrituras possam ter esperança.</w:t>
      </w:r>
      <w:r>
        <w:rPr>
          <w:rStyle w:val="Refdenotaderodap"/>
        </w:rPr>
        <w:footnoteReference w:id="19"/>
      </w:r>
    </w:p>
    <w:p w14:paraId="17C062F3" w14:textId="7EC0AC34" w:rsidR="001C7A30" w:rsidRDefault="001C7A30" w:rsidP="001C7A30">
      <w:r>
        <w:t xml:space="preserve">9. A regra infalível de interpretação das Escrituras é a própria Escritura. Portanto, quando houver questão </w:t>
      </w:r>
      <w:r w:rsidR="00CC4B87">
        <w:t>relacionada</w:t>
      </w:r>
      <w:r>
        <w:t xml:space="preserve"> ao verdadeiro e pleno sentido de qualquer Escritura (sentido este que não é múltiplo, mas único), essa passagem deve ser examinada por outras passagens que fal</w:t>
      </w:r>
      <w:r w:rsidR="00CC4B87">
        <w:t>am</w:t>
      </w:r>
      <w:r>
        <w:t xml:space="preserve"> mais claramente.</w:t>
      </w:r>
      <w:r>
        <w:rPr>
          <w:rStyle w:val="Refdenotaderodap"/>
        </w:rPr>
        <w:footnoteReference w:id="20"/>
      </w:r>
    </w:p>
    <w:p w14:paraId="57E6BFDE" w14:textId="1E90663A" w:rsidR="00557413" w:rsidRDefault="001C7A30" w:rsidP="001C7A30">
      <w:r>
        <w:t>10. O juiz supremo, pelo qual todas as controvérsias religiosas devem ser resolvidas e todos os decretos e concílios, opiniões de escritores antigos</w:t>
      </w:r>
      <w:r w:rsidR="00CC4B87">
        <w:t>,</w:t>
      </w:r>
      <w:r>
        <w:t xml:space="preserve"> doutrinas de homens e interpretações particulares devem ser examinadas, e em cuja sentença devemos nos firmar, não pode se outro senão a Sagrada Escritura entregue pelo Espírito. Portanto, de acordo com o que a Escritura entregou nossa fé é finalmente resolvida.</w:t>
      </w:r>
      <w:r>
        <w:rPr>
          <w:rStyle w:val="Refdenotaderodap"/>
        </w:rPr>
        <w:footnoteReference w:id="21"/>
      </w:r>
      <w:r>
        <w:t>.</w:t>
      </w:r>
    </w:p>
    <w:sectPr w:rsidR="0055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39D4" w14:textId="77777777" w:rsidR="00492524" w:rsidRDefault="00492524" w:rsidP="001C7A30">
      <w:pPr>
        <w:spacing w:after="0" w:line="240" w:lineRule="auto"/>
      </w:pPr>
      <w:r>
        <w:separator/>
      </w:r>
    </w:p>
  </w:endnote>
  <w:endnote w:type="continuationSeparator" w:id="0">
    <w:p w14:paraId="19749240" w14:textId="77777777" w:rsidR="00492524" w:rsidRDefault="00492524" w:rsidP="001C7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BE53" w14:textId="77777777" w:rsidR="00492524" w:rsidRDefault="00492524" w:rsidP="001C7A30">
      <w:pPr>
        <w:spacing w:after="0" w:line="240" w:lineRule="auto"/>
      </w:pPr>
      <w:r>
        <w:separator/>
      </w:r>
    </w:p>
  </w:footnote>
  <w:footnote w:type="continuationSeparator" w:id="0">
    <w:p w14:paraId="5AB61347" w14:textId="77777777" w:rsidR="00492524" w:rsidRDefault="00492524" w:rsidP="001C7A30">
      <w:pPr>
        <w:spacing w:after="0" w:line="240" w:lineRule="auto"/>
      </w:pPr>
      <w:r>
        <w:continuationSeparator/>
      </w:r>
    </w:p>
  </w:footnote>
  <w:footnote w:id="1">
    <w:p w14:paraId="13BEACE4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II Timóteo 3:15-17; Isaías 8:20; Lucas 16:29,31; Efésios 2:20</w:t>
      </w:r>
    </w:p>
  </w:footnote>
  <w:footnote w:id="2">
    <w:p w14:paraId="14FB5E5A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Romanos 1:19-21; R</w:t>
      </w:r>
      <w:r>
        <w:t>omanos 2:14,15; Salmo 19:1-3</w:t>
      </w:r>
    </w:p>
  </w:footnote>
  <w:footnote w:id="3">
    <w:p w14:paraId="0A5F6D07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Hebreus 1:1</w:t>
      </w:r>
    </w:p>
  </w:footnote>
  <w:footnote w:id="4">
    <w:p w14:paraId="09E66037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Provérbios 22:19-21; Romanos 15:4; II Pedro 1:19-20</w:t>
      </w:r>
    </w:p>
  </w:footnote>
  <w:footnote w:id="5">
    <w:p w14:paraId="6605DA12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II Timóteo 3:16</w:t>
      </w:r>
    </w:p>
  </w:footnote>
  <w:footnote w:id="6">
    <w:p w14:paraId="098BD84F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Lucas 24:27,44; Romanos 3:2.</w:t>
      </w:r>
    </w:p>
  </w:footnote>
  <w:footnote w:id="7">
    <w:p w14:paraId="54F5F42A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II Pedro 1:19-21; II Timóteo 3:16; II Tessalonicenses 2:13; I João 5:9</w:t>
      </w:r>
    </w:p>
  </w:footnote>
  <w:footnote w:id="8">
    <w:p w14:paraId="7AA4C233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João 16:13-14; I Coríntios 2:10-12; I João 2:20,27</w:t>
      </w:r>
    </w:p>
  </w:footnote>
  <w:footnote w:id="9">
    <w:p w14:paraId="1DBB21A7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II Timóteo 3:15-17; Gálatas 1:8-9</w:t>
      </w:r>
    </w:p>
  </w:footnote>
  <w:footnote w:id="10">
    <w:p w14:paraId="2F06D8B7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João 6:45; I Coríntios 2:9-12</w:t>
      </w:r>
    </w:p>
  </w:footnote>
  <w:footnote w:id="11">
    <w:p w14:paraId="34B49E2D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 Coríntios 11:13-14; I Coríntios 14:26,40</w:t>
      </w:r>
    </w:p>
  </w:footnote>
  <w:footnote w:id="12">
    <w:p w14:paraId="1024F8F2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II Pedro 3:16</w:t>
      </w:r>
    </w:p>
  </w:footnote>
  <w:footnote w:id="13">
    <w:p w14:paraId="756F1229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Salmo 19:7; Salmo 119:130</w:t>
      </w:r>
    </w:p>
  </w:footnote>
  <w:footnote w:id="14">
    <w:p w14:paraId="41189C37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Romanos 3:2</w:t>
      </w:r>
    </w:p>
  </w:footnote>
  <w:footnote w:id="15">
    <w:p w14:paraId="682DC46B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Isaías 8:20</w:t>
      </w:r>
    </w:p>
  </w:footnote>
  <w:footnote w:id="16">
    <w:p w14:paraId="3ED51FED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Atos 15:15</w:t>
      </w:r>
    </w:p>
  </w:footnote>
  <w:footnote w:id="17">
    <w:p w14:paraId="1136A5E3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João 5:39</w:t>
      </w:r>
    </w:p>
  </w:footnote>
  <w:footnote w:id="18">
    <w:p w14:paraId="7886A052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 Coríntios 14:6,9,11-12,24,28</w:t>
      </w:r>
    </w:p>
  </w:footnote>
  <w:footnote w:id="19">
    <w:p w14:paraId="5FC16618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Colossenses 3:16</w:t>
      </w:r>
    </w:p>
  </w:footnote>
  <w:footnote w:id="20">
    <w:p w14:paraId="19768DBF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II Pedro 1:20-21; Atos 15:15-16</w:t>
      </w:r>
    </w:p>
  </w:footnote>
  <w:footnote w:id="21">
    <w:p w14:paraId="7428A8DB" w14:textId="77777777" w:rsidR="001C7A30" w:rsidRDefault="001C7A30" w:rsidP="001C7A30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843D48">
        <w:t>Mateus 22:29,31-32; Efésios 2:20; Atos 28:23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61"/>
    <w:multiLevelType w:val="hybridMultilevel"/>
    <w:tmpl w:val="E2D24A36"/>
    <w:lvl w:ilvl="0" w:tplc="D3DA142C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30"/>
    <w:rsid w:val="0015333E"/>
    <w:rsid w:val="001C7A30"/>
    <w:rsid w:val="001E7D0A"/>
    <w:rsid w:val="00492524"/>
    <w:rsid w:val="00525084"/>
    <w:rsid w:val="005743A5"/>
    <w:rsid w:val="006066BC"/>
    <w:rsid w:val="00813D81"/>
    <w:rsid w:val="009D3360"/>
    <w:rsid w:val="00CC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09B2"/>
  <w15:chartTrackingRefBased/>
  <w15:docId w15:val="{9BCEF749-EA81-43FC-8FF2-8083183D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30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60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1C7A30"/>
    <w:pPr>
      <w:keepNext/>
      <w:keepLines/>
      <w:numPr>
        <w:numId w:val="1"/>
      </w:numPr>
      <w:spacing w:before="40" w:after="0"/>
      <w:ind w:left="357" w:hanging="357"/>
      <w:jc w:val="center"/>
      <w:outlineLvl w:val="2"/>
    </w:pPr>
    <w:rPr>
      <w:rFonts w:eastAsiaTheme="majorEastAsia" w:cstheme="majorBidi"/>
      <w:b/>
      <w:smallCap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1C7A30"/>
    <w:rPr>
      <w:rFonts w:ascii="Palatino Linotype" w:eastAsiaTheme="majorEastAsia" w:hAnsi="Palatino Linotype" w:cstheme="majorBidi"/>
      <w:b/>
      <w:smallCaps/>
      <w:color w:val="000000" w:themeColor="text1"/>
      <w:szCs w:val="24"/>
    </w:rPr>
  </w:style>
  <w:style w:type="character" w:styleId="Refdenotaderodap">
    <w:name w:val="footnote reference"/>
    <w:uiPriority w:val="99"/>
    <w:rsid w:val="001C7A30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1C7A30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C7A30"/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06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906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2</cp:revision>
  <dcterms:created xsi:type="dcterms:W3CDTF">2021-08-17T13:23:00Z</dcterms:created>
  <dcterms:modified xsi:type="dcterms:W3CDTF">2021-08-17T14:28:00Z</dcterms:modified>
</cp:coreProperties>
</file>