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>
        <w:rPr>
          <w:color w:val="705000"/>
          <w:highlight w:val="yellow"/>
        </w:rPr>
        <w:t>«parâmetro»</w:t>
      </w:r>
      <w:r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>
        <w:rPr>
          <w:b/>
          <w:highlight w:val="cyan"/>
        </w:rPr>
        <w:t>[DECISÃO CERPRO]</w:t>
      </w:r>
      <w:r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>
        <w:rPr>
          <w:b/>
          <w:highlight w:val="magenta"/>
        </w:rPr>
        <w:t>[VERIFICAR]</w:t>
      </w:r>
      <w:r>
        <w:t xml:space="preserve"> — citação regulatória a confirmar antes da publicação</w:t>
      </w:r>
    </w:p>
    <w:p w14:paraId="4F9DF50F" w14:textId="29CD7919" w:rsidR="004664BF" w:rsidRPr="0056509D" w:rsidRDefault="00000000" w:rsidP="0056509D">
      <w:r>
        <w:br w:type="page"/>
      </w: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NTC-D-14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>
              <w:t xml:space="preserve"> · </w:t>
            </w:r>
            <w:r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>
              <w:t xml:space="preserve"> · 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rFonts w:ascii="Consolas" w:hAnsi="Consolas"/>
          <w:color w:val="8A2A00"/>
          <w:sz w:val="19"/>
        </w:rPr>
        <w:t>«PARÂMETRO»</w:t>
      </w:r>
      <w:r>
        <w:rPr>
          <w:color w:val="606060"/>
        </w:rPr>
        <w:t xml:space="preserve"> = valor a ser cravado pela Engenharia da CERPRO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requer deliberação · </w:t>
      </w:r>
      <w:r>
        <w:rPr>
          <w:rFonts w:ascii="Consolas" w:hAnsi="Consolas"/>
          <w:color w:val="8A2A00"/>
          <w:sz w:val="19"/>
        </w:rPr>
        <w:t>[VERIFICAR]</w:t>
      </w:r>
      <w:r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Numeração de seções refeita.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lastRenderedPageBreak/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077D95CE" w14:textId="0377E8C0" w:rsidR="006D61B9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09557" w:history="1">
            <w:r w:rsidR="006D61B9" w:rsidRPr="00B911BD">
              <w:rPr>
                <w:rStyle w:val="Hyperlink"/>
                <w:noProof/>
              </w:rPr>
              <w:t>1. APRESENTAÇÃO</w:t>
            </w:r>
            <w:r w:rsidR="006D61B9">
              <w:rPr>
                <w:noProof/>
                <w:webHidden/>
              </w:rPr>
              <w:tab/>
            </w:r>
            <w:r w:rsidR="006D61B9">
              <w:rPr>
                <w:noProof/>
                <w:webHidden/>
              </w:rPr>
              <w:fldChar w:fldCharType="begin"/>
            </w:r>
            <w:r w:rsidR="006D61B9">
              <w:rPr>
                <w:noProof/>
                <w:webHidden/>
              </w:rPr>
              <w:instrText xml:space="preserve"> PAGEREF _Toc233009557 \h </w:instrText>
            </w:r>
            <w:r w:rsidR="006D61B9">
              <w:rPr>
                <w:noProof/>
                <w:webHidden/>
              </w:rPr>
            </w:r>
            <w:r w:rsidR="006D61B9">
              <w:rPr>
                <w:noProof/>
                <w:webHidden/>
              </w:rPr>
              <w:fldChar w:fldCharType="separate"/>
            </w:r>
            <w:r w:rsidR="006D61B9">
              <w:rPr>
                <w:noProof/>
                <w:webHidden/>
              </w:rPr>
              <w:t>6</w:t>
            </w:r>
            <w:r w:rsidR="006D61B9">
              <w:rPr>
                <w:noProof/>
                <w:webHidden/>
              </w:rPr>
              <w:fldChar w:fldCharType="end"/>
            </w:r>
          </w:hyperlink>
        </w:p>
        <w:p w14:paraId="77E8B807" w14:textId="78A65E7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8" w:history="1">
            <w:r w:rsidRPr="00B911BD">
              <w:rPr>
                <w:rStyle w:val="Hyperlink"/>
                <w:noProof/>
              </w:rPr>
              <w:t xml:space="preserve">1.1 ESS, SAE e BESS — hierarquia conceitual </w:t>
            </w:r>
            <w:r w:rsidRPr="00B911BD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D96" w14:textId="1BB773D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9" w:history="1">
            <w:r w:rsidRPr="00B911BD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5E0" w14:textId="24AE76A8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0" w:history="1">
            <w:r w:rsidRPr="00B911BD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D8CF" w14:textId="3F2685C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1" w:history="1">
            <w:r w:rsidRPr="00B911BD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4D26" w14:textId="7B67DAE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2" w:history="1">
            <w:r w:rsidRPr="00B911BD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7D60" w14:textId="40FB01B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3" w:history="1">
            <w:r w:rsidRPr="00B911BD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C29" w14:textId="76FAAA3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4" w:history="1">
            <w:r w:rsidRPr="00B911BD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6408" w14:textId="7E392C0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5" w:history="1">
            <w:r w:rsidRPr="00B911BD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728" w14:textId="1349B7F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6" w:history="1">
            <w:r w:rsidRPr="00B911BD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619E" w14:textId="75ABFF8C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7" w:history="1">
            <w:r w:rsidRPr="00B911BD">
              <w:rPr>
                <w:rStyle w:val="Hyperlink"/>
                <w:noProof/>
              </w:rPr>
              <w:t xml:space="preserve">6.1 Mini-glossário — controle de fluxo de potência </w:t>
            </w:r>
            <w:r w:rsidRPr="00B911BD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93D5" w14:textId="1ED8818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8" w:history="1">
            <w:r w:rsidRPr="00B911BD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3D61" w14:textId="169723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9" w:history="1">
            <w:r w:rsidRPr="00B911BD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7467" w14:textId="44A4191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0" w:history="1">
            <w:r w:rsidRPr="00B911BD">
              <w:rPr>
                <w:rStyle w:val="Hyperlink"/>
                <w:noProof/>
              </w:rPr>
              <w:t xml:space="preserve">7.2 BESS com Geração Distribuída (Sistemas Híbridos) </w:t>
            </w:r>
            <w:r w:rsidRPr="00B911BD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55CE" w14:textId="6AE25C73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1" w:history="1">
            <w:r w:rsidRPr="00B911BD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9722" w14:textId="1F231F1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2" w:history="1">
            <w:r w:rsidRPr="00B911BD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97EA" w14:textId="70AC7D48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3" w:history="1">
            <w:r w:rsidRPr="00B911BD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DE6D" w14:textId="09812F7E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4" w:history="1">
            <w:r w:rsidRPr="00B911BD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BD15" w14:textId="0B0B253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5" w:history="1">
            <w:r w:rsidRPr="00B911BD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564" w14:textId="24B85505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6" w:history="1">
            <w:r w:rsidRPr="00B911BD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6359" w14:textId="44CAAFF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7" w:history="1">
            <w:r w:rsidRPr="00B911BD">
              <w:rPr>
                <w:rStyle w:val="Hyperlink"/>
                <w:noProof/>
              </w:rPr>
              <w:t>8. ETAPAS E DOCUMENTOS PARA VIABILI</w:t>
            </w:r>
            <w:r w:rsidRPr="00B911BD">
              <w:rPr>
                <w:rStyle w:val="Hyperlink"/>
                <w:noProof/>
              </w:rPr>
              <w:t>Z</w:t>
            </w:r>
            <w:r w:rsidRPr="00B911BD">
              <w:rPr>
                <w:rStyle w:val="Hyperlink"/>
                <w:noProof/>
              </w:rPr>
              <w:t>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14E4" w14:textId="7ADFADBA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8" w:history="1">
            <w:r w:rsidRPr="00B911BD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3436" w14:textId="36B515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9" w:history="1">
            <w:r w:rsidRPr="00B911BD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D1A" w14:textId="28BC797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0" w:history="1">
            <w:r w:rsidRPr="00B911BD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DFC" w14:textId="4934632C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1" w:history="1">
            <w:r w:rsidRPr="00B911BD">
              <w:rPr>
                <w:rStyle w:val="Hyperlink"/>
                <w:noProof/>
              </w:rPr>
              <w:t xml:space="preserve">10. QUALIDADE DE ENERGIA, MEDIÇÃO E TELEMETRIA </w:t>
            </w:r>
            <w:r w:rsidRPr="00B911BD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B796" w14:textId="588BB4B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2" w:history="1">
            <w:r w:rsidRPr="00B911BD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C392" w14:textId="575CA52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3" w:history="1">
            <w:r w:rsidRPr="00B911BD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75DA" w14:textId="3DB2FD2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4" w:history="1">
            <w:r w:rsidRPr="00B911BD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26C8" w14:textId="74974FCE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5" w:history="1">
            <w:r w:rsidRPr="00B911BD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806D" w14:textId="2D04C92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6" w:history="1">
            <w:r w:rsidRPr="00B911BD">
              <w:rPr>
                <w:rStyle w:val="Hyperlink"/>
                <w:noProof/>
              </w:rPr>
              <w:t xml:space="preserve">12. SEGURANÇA, EMERGÊNCIA E RESPONSABILIDADES </w:t>
            </w:r>
            <w:r w:rsidRPr="00B911BD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B128" w14:textId="00F43F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7" w:history="1">
            <w:r w:rsidRPr="00B911BD">
              <w:rPr>
                <w:rStyle w:val="Hyperlink"/>
                <w:noProof/>
              </w:rPr>
              <w:t xml:space="preserve">13. GOVERNANÇA DA ANÁLISE — CLASSIFICAÇÃO E COMITÊ </w:t>
            </w:r>
            <w:r w:rsidRPr="00B911BD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4A64" w14:textId="7E15D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8" w:history="1">
            <w:r w:rsidRPr="00B911BD">
              <w:rPr>
                <w:rStyle w:val="Hyperlink"/>
                <w:noProof/>
              </w:rPr>
              <w:t xml:space="preserve">14. DISPOSIÇÕES FINAIS E VIGÊNCIA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7F5F" w14:textId="1CC076A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9" w:history="1">
            <w:r w:rsidRPr="00B911BD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D53" w14:textId="1DCF7F93" w:rsidR="006D61B9" w:rsidRDefault="006D61B9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0" w:history="1">
            <w:r w:rsidRPr="00B911BD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5C83" w14:textId="7CAD7D8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1" w:history="1">
            <w:r w:rsidRPr="00B911BD">
              <w:rPr>
                <w:rStyle w:val="Hyperlink"/>
                <w:noProof/>
              </w:rPr>
              <w:t xml:space="preserve">ANEXO E — Checklist de Documentação </w:t>
            </w:r>
            <w:r w:rsidRPr="00B911BD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F2BF" w14:textId="0AB97C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2" w:history="1">
            <w:r w:rsidRPr="00B911BD">
              <w:rPr>
                <w:rStyle w:val="Hyperlink"/>
                <w:noProof/>
              </w:rPr>
              <w:t xml:space="preserve">ANEXO B — Formulário de Solicitação + Dados Técnicos </w:t>
            </w:r>
            <w:r w:rsidRPr="00B911BD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51A" w14:textId="270F52D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3" w:history="1">
            <w:r w:rsidRPr="00B911BD">
              <w:rPr>
                <w:rStyle w:val="Hyperlink"/>
                <w:noProof/>
              </w:rPr>
              <w:t xml:space="preserve">ANEXO C — Declaração de Não </w:t>
            </w:r>
            <w:r w:rsidRPr="00B911BD">
              <w:rPr>
                <w:rStyle w:val="Hyperlink"/>
                <w:noProof/>
              </w:rPr>
              <w:t>E</w:t>
            </w:r>
            <w:r w:rsidRPr="00B911BD">
              <w:rPr>
                <w:rStyle w:val="Hyperlink"/>
                <w:noProof/>
              </w:rPr>
              <w:t xml:space="preserve">xportação e Placas de Advertência </w:t>
            </w:r>
            <w:r w:rsidRPr="00B911BD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EDBC" w14:textId="37E8C42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4" w:history="1">
            <w:r w:rsidRPr="00B911BD">
              <w:rPr>
                <w:rStyle w:val="Hyperlink"/>
                <w:noProof/>
              </w:rPr>
              <w:t xml:space="preserve">ANEXO F — Acordo Operativo (modelo) </w:t>
            </w:r>
            <w:r w:rsidRPr="00B911BD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F5F" w14:textId="2E6F724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5" w:history="1">
            <w:r w:rsidRPr="00B911BD">
              <w:rPr>
                <w:rStyle w:val="Hyperlink"/>
                <w:noProof/>
              </w:rPr>
              <w:t>ANEXO G — Matriz de Respo</w:t>
            </w:r>
            <w:r w:rsidRPr="00B911BD">
              <w:rPr>
                <w:rStyle w:val="Hyperlink"/>
                <w:noProof/>
              </w:rPr>
              <w:t>n</w:t>
            </w:r>
            <w:r w:rsidRPr="00B911BD">
              <w:rPr>
                <w:rStyle w:val="Hyperlink"/>
                <w:noProof/>
              </w:rPr>
              <w:t xml:space="preserve">sabilidades </w:t>
            </w:r>
            <w:r w:rsidRPr="00B911BD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A38" w14:textId="4DD15E1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6" w:history="1">
            <w:r w:rsidRPr="00B911BD">
              <w:rPr>
                <w:rStyle w:val="Hyperlink"/>
                <w:noProof/>
              </w:rPr>
              <w:t>ANEXO H — Pla</w:t>
            </w:r>
            <w:r w:rsidRPr="00B911BD">
              <w:rPr>
                <w:rStyle w:val="Hyperlink"/>
                <w:noProof/>
              </w:rPr>
              <w:t>c</w:t>
            </w:r>
            <w:r w:rsidRPr="00B911BD">
              <w:rPr>
                <w:rStyle w:val="Hyperlink"/>
                <w:noProof/>
              </w:rPr>
              <w:t xml:space="preserve">a "DSV BESS — CERPRO" </w:t>
            </w:r>
            <w:r w:rsidRPr="00B911BD">
              <w:rPr>
                <w:rStyle w:val="Hyperlink"/>
                <w:noProof/>
              </w:rPr>
              <w:t>+</w:t>
            </w:r>
            <w:r w:rsidRPr="00B911BD">
              <w:rPr>
                <w:rStyle w:val="Hyperlink"/>
                <w:noProof/>
              </w:rPr>
              <w:t xml:space="preserve"> Procedimentos de Emergência </w:t>
            </w:r>
            <w:r w:rsidRPr="00B911BD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74B6" w14:textId="36FD1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7" w:history="1">
            <w:r w:rsidRPr="00B911BD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94F" w14:textId="3CA5C1C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8" w:history="1">
            <w:r w:rsidRPr="00B911BD">
              <w:rPr>
                <w:rStyle w:val="Hyperlink"/>
                <w:noProof/>
              </w:rPr>
              <w:t>ANEXO J — Procediment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 de Testes e Comissionamento </w:t>
            </w:r>
            <w:r w:rsidRPr="00B911BD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AD2" w14:textId="212219B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9" w:history="1">
            <w:r w:rsidRPr="00B911BD">
              <w:rPr>
                <w:rStyle w:val="Hyperlink"/>
                <w:noProof/>
              </w:rPr>
              <w:t>ANEXO K — Requisitos Mínim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s de Proteção e Critérios de Indeferimento </w:t>
            </w:r>
            <w:r w:rsidRPr="00B911BD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AC13" w14:textId="1F8017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0" w:history="1">
            <w:r w:rsidRPr="00B911BD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412E" w14:textId="5DD68E7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1" w:history="1">
            <w:r w:rsidRPr="00B911BD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20E1" w14:textId="6C5464F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2" w:history="1">
            <w:r w:rsidRPr="00B911BD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4729" w14:textId="37D156A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3" w:history="1">
            <w:r w:rsidRPr="00B911BD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B595" w14:textId="162FEF5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4" w:history="1">
            <w:r w:rsidRPr="00B911BD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5C3" w14:textId="3F3201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5" w:history="1">
            <w:r w:rsidRPr="00B911BD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368278E5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3009557"/>
      <w:r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3009558"/>
      <w:commentRangeStart w:id="2"/>
      <w:r>
        <w:t xml:space="preserve">1.1 ESS, SAE e BESS — hierarquia conceitual </w:t>
      </w:r>
      <w:r>
        <w:rPr>
          <w:i/>
        </w:rPr>
        <w:t>(terminologia saneada)</w:t>
      </w:r>
      <w:bookmarkEnd w:id="1"/>
      <w:commentRangeEnd w:id="2"/>
      <w:r w:rsidRPr="004664BF">
        <w:rPr>
          <w:rStyle w:val="Refdecomentrio"/>
          <w:sz w:val="24"/>
          <w:szCs w:val="22"/>
        </w:rPr>
        <w:commentReference w:id="2"/>
      </w:r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  <w:r>
        <w:rPr>
          <w:i/>
        </w:rPr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</w:t>
      </w:r>
      <w:r>
        <w:t xml:space="preserve">NTC-D-14 </w:t>
      </w:r>
      <w:r>
        <w:t xml:space="preserve">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4" w:name="_Toc233009559"/>
      <w:r>
        <w:t>1.2 Modalidades contempladas</w:t>
      </w:r>
      <w:bookmarkEnd w:id="4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5" w:name="_Toc233009560"/>
      <w:r>
        <w:t>2. CAMPO DE APLICAÇÃO</w:t>
      </w:r>
      <w:bookmarkEnd w:id="5"/>
    </w:p>
    <w:p w14:paraId="0E8FB917" w14:textId="77777777" w:rsidR="00381971" w:rsidRPr="004664BF" w:rsidRDefault="00000000">
      <w:pPr>
        <w:pStyle w:val="Ttulo3"/>
      </w:pPr>
      <w:bookmarkStart w:id="6" w:name="_Toc233009561"/>
      <w:r>
        <w:t>2.1 Aplicação</w:t>
      </w:r>
      <w:bookmarkEnd w:id="6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</w:t>
      </w:r>
      <w:r>
        <w:t>15 kV — classe 15 kV, 11,4/13,8 kV, conf. NTC-D-03; demais classes de tensão, consultar a CERPRO</w:t>
      </w:r>
      <w:r>
        <w:t xml:space="preserve">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8" w:name="_Toc233009562"/>
      <w:r>
        <w:t>2.2 Não aplicação</w:t>
      </w:r>
      <w:bookmarkEnd w:id="8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9" w:name="_Toc233009563"/>
      <w:r>
        <w:lastRenderedPageBreak/>
        <w:t>3. OBJETIVO</w:t>
      </w:r>
      <w:bookmarkEnd w:id="9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10" w:name="_Toc233009564"/>
      <w:r>
        <w:t>4. REFERÊNCIAS NORMATIVAS E DOCUMENTAIS</w:t>
      </w:r>
      <w:bookmarkEnd w:id="10"/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rPr>
          <w:b/>
          <w:highlight w:val="magenta"/>
        </w:rPr>
      </w:r>
      <w:r>
        <w:t xml:space="preserve">; </w:t>
      </w:r>
      <w:r>
        <w:rPr>
          <w:b/>
        </w:rPr>
      </w:r>
      <w:r>
        <w:rPr>
          <w:b/>
          <w:highlight w:val="magenta"/>
        </w:rPr>
      </w:r>
      <w:r/>
      <w:r>
        <w:rPr>
          <w:b/>
        </w:rPr>
        <w:t>Lei 15.269/2025</w:t>
      </w:r>
      <w:r>
        <w:rPr>
          <w:b/>
          <w:highlight w:val="magenta"/>
        </w:rPr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15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15"/>
      <w:r w:rsidR="002A252D" w:rsidRPr="004664BF">
        <w:rPr>
          <w:rStyle w:val="Refdecomentrio"/>
          <w:sz w:val="22"/>
          <w:szCs w:val="22"/>
        </w:rPr>
        <w:commentReference w:id="15"/>
      </w:r>
    </w:p>
    <w:p w14:paraId="3806C62B" w14:textId="77777777" w:rsidR="00381971" w:rsidRPr="004664BF" w:rsidRDefault="00000000">
      <w:pPr>
        <w:pStyle w:val="Ttulo2"/>
      </w:pPr>
      <w:bookmarkStart w:id="16" w:name="_Toc233009565"/>
      <w:r>
        <w:t>5. RESPONSABILIDADES</w:t>
      </w:r>
      <w:bookmarkEnd w:id="16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7" w:name="_Toc233009566"/>
      <w:r>
        <w:t>6. TERMOS E DEFINIÇÕES</w:t>
      </w:r>
      <w:bookmarkEnd w:id="17"/>
    </w:p>
    <w:p w14:paraId="031C57CB" w14:textId="77777777" w:rsidR="00381971" w:rsidRPr="004664BF" w:rsidRDefault="00000000">
      <w:pPr>
        <w:ind w:firstLine="709"/>
      </w:pPr>
      <w:r>
        <w:t>Aplicam-se a esta norma, integralmente, as definições do PRODIST Módulo 1 e da NTC-D-09 (R3/2024) — relacionadas em 6.2 — além das definições operacionais específicas de sistemas BESS:</w:t>
      </w:r>
      <w:r/>
      <w:r>
        <w:rPr>
          <w:b/>
        </w:rPr>
      </w:r>
      <w:r w:rsidR="00FA024A" w:rsidRPr="004664BF">
        <w:rPr>
          <w:rStyle w:val="Refdecomentrio"/>
          <w:sz w:val="22"/>
          <w:szCs w:val="22"/>
        </w:rPr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  <w:r>
        <w:rPr>
          <w:i/>
        </w:rPr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7777777" w:rsidR="00381971" w:rsidRPr="004664BF" w:rsidRDefault="00000000">
      <w:pPr>
        <w:pStyle w:val="Ttulo3"/>
      </w:pPr>
      <w:bookmarkStart w:id="19" w:name="_Toc233009567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 </w:t>
      </w:r>
      <w:r>
        <w:rPr>
          <w:i/>
        </w:rPr>
        <w:t>(novo — elimina ambiguidade apontada no QA)</w:t>
      </w:r>
      <w:bookmarkEnd w:id="19"/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Resumo: </w:t>
      </w:r>
      <w:r>
        <w:rPr>
          <w:b/>
          <w:color w:val="606060"/>
        </w:rPr>
        <w:t>Zero-Grid</w:t>
      </w:r>
      <w:r>
        <w:rPr>
          <w:color w:val="606060"/>
        </w:rPr>
        <w:t xml:space="preserve"> (estado, injeção = 0) é garantido pela função </w:t>
      </w:r>
      <w:proofErr w:type="spellStart"/>
      <w:r>
        <w:rPr>
          <w:b/>
          <w:color w:val="606060"/>
        </w:rPr>
        <w:t>Anti-exportação</w:t>
      </w:r>
      <w:proofErr w:type="spellEnd"/>
      <w:r>
        <w:rPr>
          <w:color w:val="606060"/>
        </w:rPr>
        <w:t xml:space="preserve">; </w:t>
      </w:r>
      <w:r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(limite &gt; 0) é executada pelo </w:t>
      </w:r>
      <w:r>
        <w:rPr>
          <w:b/>
          <w:color w:val="606060"/>
        </w:rPr>
        <w:t>SCRPI</w:t>
      </w:r>
      <w:r>
        <w:rPr>
          <w:color w:val="606060"/>
        </w:rPr>
        <w:t xml:space="preserve">; o </w:t>
      </w:r>
      <w:r>
        <w:rPr>
          <w:b/>
          <w:color w:val="606060"/>
        </w:rPr>
        <w:t xml:space="preserve">Hard </w:t>
      </w:r>
      <w:proofErr w:type="spellStart"/>
      <w:r>
        <w:rPr>
          <w:b/>
          <w:color w:val="606060"/>
        </w:rPr>
        <w:t>Limit</w:t>
      </w:r>
      <w:proofErr w:type="spellEnd"/>
      <w:r>
        <w:rPr>
          <w:color w:val="606060"/>
        </w:rPr>
        <w:t xml:space="preserve"> é a camada redundante de ambos.</w:t>
      </w:r>
    </w:p>
    <w:p>
      <w:pPr>
        <w:pStyle w:val="Ttulo3"/>
      </w:pPr>
      <w:r>
        <w:t>6.2 Termos adotados das normas de referência (PRODIST Módulo 1 / NTC-D-09)</w:t>
      </w:r>
    </w:p>
    <w:p>
      <w:pPr>
        <w:ind w:firstLine="709"/>
        <w:jc w:val="both"/>
      </w:pPr>
      <w:r>
        <w:t>Adotam-se integralmente, no que couber aos sistemas BESS, os termos definidos no PRODIST Módulo 1 e na NTC-D-09 (R3/2024, §6.1 a 6.55), a saber:</w:t>
      </w:r>
    </w:p>
    <w:p>
      <w:pPr>
        <w:ind w:firstLine="709"/>
        <w:jc w:val="both"/>
      </w:pPr>
      <w:r>
        <w:t>Acessada; Acessante; Acesso; Acordo operativo; ANEEL; Autoconsumo local; Autoconsumo remoto; Baixa tensão de distribuição; Central geradora flutuante de fonte fotovoltaica; Cogeração de energia; Cogeração qualificada; Comissionamento; Condições de acesso; Condições de conexão; Consumidor; Consulta de acesso; Contrato de fornecimento; Contrato de Uso do Sistema de Distribuição - CUSD; Dispositivo de seccionamento visível; Empreendimento com Múltiplas Unidades Consumidoras - EMUC; Energia elétrica ativa; Fontes despacháveis; Fontes não despacháveis; Geração compartilhada; Geração Distribuída - GD; Grupo A; Grupo B; GRF; Lei Geral de Proteção de Dados ou LGPD; Ilhamento; Informação de acesso; Instalações de conexão; Média tensão de distribuição – MT; Melhoria; Menor custo global; Menor/ Mínimo Dimensionamento Técnico; Microgeração distribuída; Minigeração distribuída; Obra maior dimensionamento técnico; Obra mínimo dimensionamento técnico; Orçamento Estimado (OE); Orçamento de Conexão (OC); Padrão de entrada; Ponto de conexão; Potência disponibilizada; PRODIST; Produtor Independente de Energia - PIE; Reforço; Relacionamento operacional; Sistema de Compensação de Energia Elétrica (SCEE); Sistema elétrico de Média Tensão - MT; Sistema elétrico de Baixa Tensão - BT; Solicitação de orçamento de conexão; Unidade consumidora; Vistoria.</w:t>
      </w:r>
    </w:p>
    <w:p>
      <w:pPr>
        <w:ind w:firstLine="709"/>
        <w:jc w:val="both"/>
      </w:pPr>
      <w:r>
        <w:t>As definições integrais constam do PRODIST Módulo 1 e do §6 da NTC-D-09, que esta norma incorpora por referência.</w:t>
      </w:r>
    </w:p>
    <w:p w14:paraId="621A1F24" w14:textId="77777777" w:rsidR="00381971" w:rsidRPr="004664BF" w:rsidRDefault="00000000">
      <w:pPr>
        <w:pStyle w:val="Ttulo2"/>
      </w:pPr>
      <w:bookmarkStart w:id="22" w:name="_Toc233009568"/>
      <w:r>
        <w:t>7. CRITÉRIOS BÁSICOS DE CONEXÃO</w:t>
      </w:r>
      <w:bookmarkEnd w:id="22"/>
    </w:p>
    <w:p w14:paraId="1F2986CA" w14:textId="77777777" w:rsidR="00381971" w:rsidRPr="004664BF" w:rsidRDefault="00000000">
      <w:pPr>
        <w:pStyle w:val="Ttulo3"/>
      </w:pPr>
      <w:bookmarkStart w:id="23" w:name="_Toc233009569"/>
      <w:r>
        <w:t>7.1 BESS sem Geração Distribuída</w:t>
      </w:r>
      <w:bookmarkEnd w:id="23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24"/>
            <w:r w:rsidRPr="00B8554A">
              <w:rPr>
                <w:highlight w:val="yellow"/>
              </w:rPr>
              <w:lastRenderedPageBreak/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24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24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26" w:name="_Toc233009570"/>
      <w:r>
        <w:t xml:space="preserve">7.2 BESS com Geração Distribuída (Sistemas Híbridos) </w:t>
      </w:r>
      <w:r>
        <w:rPr>
          <w:i/>
        </w:rPr>
        <w:t>(título corrigido)</w:t>
      </w:r>
      <w:bookmarkEnd w:id="26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27" w:name="_Toc233009571"/>
      <w:r>
        <w:t>7.3 Requisitos Ambientais</w:t>
      </w:r>
      <w:bookmarkEnd w:id="27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28" w:name="_Toc233009572"/>
      <w:r>
        <w:t>7.4 Requisitos de Segurança</w:t>
      </w:r>
      <w:bookmarkEnd w:id="28"/>
    </w:p>
    <w:p w14:paraId="5B517626" w14:textId="6CCC8302" w:rsidR="00381971" w:rsidRPr="004664BF" w:rsidRDefault="00000000">
      <w:pPr>
        <w:ind w:firstLine="709"/>
      </w:pPr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</w:t>
      </w:r>
      <w:r>
        <w:lastRenderedPageBreak/>
        <w:t>mínima ao tempo, ampliável conforme ensaio de propagação térmica. Redução só com comprovação por ensaio/barreira corta-fogo/parede incombustível. Exaustão não pode descarregar sobre rotas de fuga, passagens ou tomadas de ar.</w:t>
      </w:r>
    </w:p>
    <w:p w14:paraId="5F2E8717" w14:textId="77777777" w:rsidR="00381971" w:rsidRPr="004664BF" w:rsidRDefault="00000000">
      <w:pPr>
        <w:pStyle w:val="Ttulo3"/>
      </w:pPr>
      <w:bookmarkStart w:id="31" w:name="_Toc233009573"/>
      <w:r>
        <w:t>7.5 Requisitos de Qualidade de Energia</w:t>
      </w:r>
      <w:bookmarkEnd w:id="31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32" w:name="_Toc233009574"/>
      <w:r>
        <w:t>7.6 Requisitos de Operação, Manutenção e Descarte</w:t>
      </w:r>
      <w:bookmarkEnd w:id="32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33" w:name="_Toc233009575"/>
      <w:r>
        <w:t>7.7 Responsabilidades Adicionais</w:t>
      </w:r>
      <w:bookmarkEnd w:id="33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34" w:name="_Toc233009576"/>
      <w:r>
        <w:t>7.8 Forma de protocolo</w:t>
      </w:r>
      <w:bookmarkEnd w:id="34"/>
    </w:p>
    <w:p w14:paraId="75E939B8" w14:textId="77777777" w:rsidR="00381971" w:rsidRPr="004664BF" w:rsidRDefault="00000000">
      <w:pPr>
        <w:ind w:firstLine="709"/>
      </w:pPr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36" w:name="_Toc233009577"/>
      <w:r>
        <w:t>8. ETAPAS E DOCUMENTOS PARA VIABILIZAÇÃO DO ACESSO</w:t>
      </w:r>
      <w:bookmarkEnd w:id="36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>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(Classe A–D)</w:t>
      </w:r>
      <w:r>
        <w:t xml:space="preserve"> e estudos técnicos (§13).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37"/>
      <w:r>
        <w:rPr>
          <w:b/>
        </w:rPr>
        <w:lastRenderedPageBreak/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AVCB (Auto de Vistoria do Corpo de Bombeiros) ou equivalente — documento obrigatório</w:t>
      </w:r>
      <w:r>
        <w:t>;</w:t>
      </w:r>
    </w:p>
    <w:p w14:paraId="46BDC20F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Licenças ambientais exigíveis;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37"/>
      <w:r w:rsidRPr="004664BF">
        <w:rPr>
          <w:rStyle w:val="Refdecomentrio"/>
          <w:sz w:val="22"/>
          <w:szCs w:val="22"/>
        </w:rPr>
        <w:commentReference w:id="37"/>
      </w:r>
    </w:p>
    <w:p w14:paraId="3148FCC0" w14:textId="77777777" w:rsidR="00381971" w:rsidRPr="004664BF" w:rsidRDefault="00000000">
      <w:pPr>
        <w:pStyle w:val="Ttulo2"/>
      </w:pPr>
      <w:bookmarkStart w:id="38" w:name="_Toc233009578"/>
      <w:r>
        <w:t>9. FORMA DE CONEXÃO E SISTEMA DE PROTEÇÃO</w:t>
      </w:r>
      <w:bookmarkEnd w:id="38"/>
    </w:p>
    <w:p w14:paraId="58150DEB" w14:textId="77777777" w:rsidR="00381971" w:rsidRPr="004664BF" w:rsidRDefault="00000000">
      <w:pPr>
        <w:pStyle w:val="Ttulo3"/>
      </w:pPr>
      <w:bookmarkStart w:id="39" w:name="_Toc233009579"/>
      <w:r>
        <w:t>9.1 Requisitos em Baixa Tensão (BT) — P ≤ 75 kW</w:t>
      </w:r>
      <w:bookmarkEnd w:id="39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40"/>
      <w:commentRangeStart w:id="41"/>
      <w:r>
        <w:rPr>
          <w:b/>
        </w:rPr>
        <w:lastRenderedPageBreak/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40"/>
      <w:r w:rsidRPr="004664BF">
        <w:rPr>
          <w:rStyle w:val="Refdecomentrio"/>
          <w:sz w:val="22"/>
          <w:szCs w:val="22"/>
        </w:rPr>
        <w:commentReference w:id="40"/>
      </w:r>
      <w:commentRangeEnd w:id="41"/>
      <w:r w:rsidR="001C693B">
        <w:rPr>
          <w:rStyle w:val="Refdecomentrio"/>
        </w:rPr>
        <w:commentReference w:id="4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611EF5C4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Valores conforme Port. INMETRO 515/2023 e PRODIST Módulo 8 vigente (a NTC-D-09 disponível — Versão 2/2017 — traz ajustes desatualizados e deve ser revisada). Tolerância admitida até a efetiva abertura: +200 </w:t>
      </w:r>
      <w:proofErr w:type="spellStart"/>
      <w:r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42" w:name="_Toc233009580"/>
      <w:r>
        <w:t>9.2 Requisitos em Média Tensão (MT) — P &gt; 75 kW</w:t>
      </w:r>
      <w:bookmarkEnd w:id="42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Obrigatório;</w:t>
      </w:r>
    </w:p>
    <w:p w14:paraId="1C4F6059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 xml:space="preserve">Isolação galvânica; </w:t>
      </w:r>
    </w:p>
    <w:p w14:paraId="4959ABA2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 xml:space="preserve">Em </w:t>
      </w:r>
      <w:r w:rsidRPr="001C693B">
        <w:rPr>
          <w:bCs/>
        </w:rPr>
        <w:t>11,4/13,8 kV (classe 15 kV)</w:t>
      </w:r>
      <w:r w:rsidRPr="001C693B">
        <w:rPr>
          <w:bCs/>
        </w:rPr>
        <w:t xml:space="preserve">, enrolamento dedicado para 59N; </w:t>
      </w:r>
    </w:p>
    <w:p w14:paraId="4E0C781D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Impedância e</w:t>
      </w:r>
      <w:r w:rsidR="001C693B">
        <w:t>;</w:t>
      </w:r>
    </w:p>
    <w:p w14:paraId="67A4AF15" w14:textId="166F7C9E" w:rsidR="00381971" w:rsidRDefault="00000000" w:rsidP="001C693B">
      <w:pPr>
        <w:pStyle w:val="PargrafodaLista"/>
        <w:numPr>
          <w:ilvl w:val="0"/>
          <w:numId w:val="12"/>
        </w:numPr>
      </w:pPr>
      <w:proofErr w:type="spellStart"/>
      <w:r>
        <w:t>TAPs</w:t>
      </w:r>
      <w:proofErr w:type="spellEnd"/>
      <w:r>
        <w:t xml:space="preserve"> conforme estudo.</w:t>
      </w:r>
    </w:p>
    <w:p w14:paraId="404072AD" w14:textId="77777777" w:rsidR="001C693B" w:rsidRDefault="001C693B" w:rsidP="001C693B"/>
    <w:p w14:paraId="39F51A74" w14:textId="77777777" w:rsidR="001C693B" w:rsidRPr="004664BF" w:rsidRDefault="001C693B" w:rsidP="001C693B"/>
    <w:p w14:paraId="11B7D28B" w14:textId="0B049675" w:rsidR="001C693B" w:rsidRDefault="00000000" w:rsidP="001C693B">
      <w:pPr>
        <w:ind w:firstLine="709"/>
      </w:pPr>
      <w:r>
        <w:rPr>
          <w:b/>
        </w:rPr>
        <w:lastRenderedPageBreak/>
        <w:t>9.2.2 Chave seccionadora:</w:t>
      </w:r>
      <w:r>
        <w:t xml:space="preserve"> </w:t>
      </w:r>
    </w:p>
    <w:p w14:paraId="63DA9447" w14:textId="77777777" w:rsidR="001C693B" w:rsidRDefault="00000000">
      <w:pPr>
        <w:ind w:firstLine="709"/>
      </w:pPr>
      <w:r>
        <w:t xml:space="preserve">tripolar, </w:t>
      </w:r>
    </w:p>
    <w:p w14:paraId="24BE2BC1" w14:textId="0CD97389" w:rsidR="001C693B" w:rsidRDefault="00000000">
      <w:pPr>
        <w:ind w:firstLine="709"/>
      </w:pPr>
      <w:commentRangeStart w:id="44"/>
      <w:r>
        <w:t>manual + motorizada (telecomando para P &gt; 300 kW);</w:t>
      </w:r>
      <w:commentRangeEnd w:id="44"/>
      <w:r w:rsidR="001C693B">
        <w:rPr>
          <w:rStyle w:val="Refdecomentrio"/>
        </w:rPr>
        <w:commentReference w:id="44"/>
      </w:r>
    </w:p>
    <w:p w14:paraId="7C974541" w14:textId="77777777" w:rsidR="001C693B" w:rsidRDefault="00000000">
      <w:pPr>
        <w:ind w:firstLine="709"/>
      </w:pPr>
      <w:r>
        <w:t xml:space="preserve">intertravamento Kirk; </w:t>
      </w:r>
    </w:p>
    <w:p w14:paraId="4E191AE9" w14:textId="77777777" w:rsidR="001C693B" w:rsidRDefault="00000000">
      <w:pPr>
        <w:ind w:firstLine="709"/>
      </w:pPr>
      <w:r>
        <w:t xml:space="preserve">indicação OPEN/CLOSED; </w:t>
      </w:r>
    </w:p>
    <w:p w14:paraId="33DDB3E3" w14:textId="5248CE24" w:rsidR="00381971" w:rsidRPr="004664BF" w:rsidRDefault="00000000">
      <w:pPr>
        <w:ind w:firstLine="709"/>
      </w:pPr>
      <w:r>
        <w:t>abertura visível.</w:t>
      </w: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Tripolar, </w:t>
      </w:r>
    </w:p>
    <w:p w14:paraId="6918574A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Molas com carregamento motorizado; </w:t>
      </w:r>
    </w:p>
    <w:p w14:paraId="65088188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Bobina de abertura com dupla alimentação (CC + CA aux.); </w:t>
      </w:r>
    </w:p>
    <w:p w14:paraId="3FBAF036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Indicação mecânica e elétrica; </w:t>
      </w:r>
    </w:p>
    <w:p w14:paraId="2CBAFD0E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Bloqueio Kirk; </w:t>
      </w:r>
    </w:p>
    <w:p w14:paraId="120D9F59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Cores I-vermelho/O-verde;</w:t>
      </w:r>
    </w:p>
    <w:p w14:paraId="5B4ADD96" w14:textId="2FA6DEE7" w:rsidR="00381971" w:rsidRDefault="00000000" w:rsidP="001C693B">
      <w:pPr>
        <w:pStyle w:val="PargrafodaLista"/>
        <w:numPr>
          <w:ilvl w:val="0"/>
          <w:numId w:val="13"/>
        </w:numPr>
      </w:pPr>
      <w:proofErr w:type="spellStart"/>
      <w:r>
        <w:t>Icc</w:t>
      </w:r>
      <w:proofErr w:type="spellEnd"/>
      <w:r>
        <w:t xml:space="preserve"> compatível (informado no OC).</w:t>
      </w:r>
    </w:p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45"/>
      <w:r>
        <w:rPr>
          <w:b/>
        </w:rPr>
        <w:t>9.2.4 Relé digital multifuncional — Tabela 4 — Funções ANSI mínimas obrigatórias</w:t>
      </w:r>
      <w:commentRangeEnd w:id="45"/>
      <w:r w:rsidR="001C693B">
        <w:rPr>
          <w:rStyle w:val="Refdecomentrio"/>
        </w:rPr>
        <w:commentReference w:id="45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46"/>
      <w:commentRangeStart w:id="47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46"/>
      <w:r w:rsidRPr="004664BF">
        <w:rPr>
          <w:rStyle w:val="Refdecomentrio"/>
          <w:sz w:val="22"/>
          <w:szCs w:val="22"/>
        </w:rPr>
        <w:commentReference w:id="46"/>
      </w:r>
      <w:commentRangeEnd w:id="47"/>
      <w:r w:rsidR="00BD6D10">
        <w:rPr>
          <w:rStyle w:val="Refdecomentrio"/>
        </w:rPr>
        <w:commentReference w:id="47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BESS e a de MMGD. A função </w:t>
      </w:r>
      <w:r>
        <w:rPr>
          <w:b/>
          <w:color w:val="606060"/>
        </w:rPr>
        <w:t>78</w:t>
      </w:r>
      <w:r>
        <w:rPr>
          <w:color w:val="606060"/>
        </w:rPr>
        <w:t xml:space="preserve"> e os métodos de </w:t>
      </w:r>
      <w:proofErr w:type="spellStart"/>
      <w:r>
        <w:rPr>
          <w:color w:val="606060"/>
        </w:rPr>
        <w:t>anti-ilhamento</w:t>
      </w:r>
      <w:proofErr w:type="spellEnd"/>
      <w:r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48"/>
      <w:commentRangeStart w:id="49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48"/>
      <w:r w:rsidRPr="004664BF">
        <w:rPr>
          <w:rStyle w:val="Refdecomentrio"/>
          <w:sz w:val="22"/>
          <w:szCs w:val="22"/>
        </w:rPr>
        <w:commentReference w:id="48"/>
      </w:r>
      <w:commentRangeEnd w:id="49"/>
      <w:r w:rsidR="00BD6D10">
        <w:rPr>
          <w:rStyle w:val="Refdecomentrio"/>
        </w:rPr>
        <w:commentReference w:id="49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50"/>
      <w:r>
        <w:lastRenderedPageBreak/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50"/>
      <w:r w:rsidR="00BD6D10">
        <w:rPr>
          <w:rStyle w:val="Refdecomentrio"/>
        </w:rPr>
        <w:commentReference w:id="50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51" w:name="_Toc233009581"/>
      <w:r>
        <w:t xml:space="preserve">10. QUALIDADE DE ENERGIA, MEDIÇÃO E TELEMETRIA </w:t>
      </w:r>
      <w:r>
        <w:rPr>
          <w:i/>
        </w:rPr>
      </w:r>
      <w:bookmarkEnd w:id="51"/>
    </w:p>
    <w:p w14:paraId="18024AEB" w14:textId="77777777" w:rsidR="00381971" w:rsidRPr="004664BF" w:rsidRDefault="00000000">
      <w:pPr>
        <w:pStyle w:val="Ttulo3"/>
      </w:pPr>
      <w:bookmarkStart w:id="52" w:name="_Toc233009582"/>
      <w:r>
        <w:t>10.1 Qualidade de Energia</w:t>
      </w:r>
      <w:bookmarkEnd w:id="52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000ED9AE" w14:textId="77777777" w:rsidR="009B301B" w:rsidRDefault="009B301B" w:rsidP="009B301B"/>
    <w:p w14:paraId="4736B9EB" w14:textId="77777777" w:rsidR="009B301B" w:rsidRDefault="009B301B" w:rsidP="009B301B"/>
    <w:p w14:paraId="5CCF2D78" w14:textId="77777777" w:rsidR="009B301B" w:rsidRPr="004664BF" w:rsidRDefault="009B301B" w:rsidP="009B301B"/>
    <w:p w14:paraId="5AADDC42" w14:textId="77777777" w:rsidR="00381971" w:rsidRPr="004664BF" w:rsidRDefault="00000000">
      <w:pPr>
        <w:pStyle w:val="Ttulo3"/>
      </w:pPr>
      <w:bookmarkStart w:id="53" w:name="_Toc233009583"/>
      <w:r>
        <w:lastRenderedPageBreak/>
        <w:t>10.2 Medição</w:t>
      </w:r>
      <w:bookmarkEnd w:id="53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54" w:name="_Toc233009584"/>
      <w:r>
        <w:t>10.3 Telemetria e Supervisão</w:t>
      </w:r>
      <w:bookmarkEnd w:id="54"/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57" w:name="_Toc233009585"/>
      <w:r>
        <w:t xml:space="preserve">11. COMISSIONAMENTO, OPERAÇÃO, MANUTENÇÃO E DESCOMISSIONAMENTO </w:t>
      </w:r>
      <w:r>
        <w:rPr>
          <w:i/>
        </w:rPr>
        <w:t>(seção nova)</w:t>
      </w:r>
      <w:bookmarkEnd w:id="57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78BF0799" w14:textId="77777777" w:rsidR="001346AA" w:rsidRPr="004664BF" w:rsidRDefault="001346AA" w:rsidP="001346AA">
      <w:pPr>
        <w:pStyle w:val="Commarcadores"/>
        <w:numPr>
          <w:ilvl w:val="0"/>
          <w:numId w:val="0"/>
        </w:numPr>
        <w:ind w:left="360"/>
      </w:pP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65818389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2B180137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58" w:name="_Toc233009586"/>
      <w:r>
        <w:t xml:space="preserve">12. SEGURANÇA, EMERGÊNCIA E RESPONSABILIDADES </w:t>
      </w:r>
      <w:r>
        <w:rPr>
          <w:i/>
        </w:rPr>
      </w:r>
      <w:bookmarkEnd w:id="58"/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; incêndio; risco ambiental; comunicação imediata a CERPRO/Bombeiros/Defesa Civil/órgão ambiental; investigação de incidentes Nível 3/4 em ≤ 30 </w:t>
      </w:r>
      <w:r>
        <w:lastRenderedPageBreak/>
        <w:t>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59" w:name="_Toc233009587"/>
      <w:commentRangeStart w:id="60"/>
      <w:r>
        <w:t xml:space="preserve">13. GOVERNANÇA DA ANÁLISE — CLASSIFICAÇÃO E COMITÊ </w:t>
      </w:r>
      <w:r>
        <w:rPr>
          <w:i/>
        </w:rPr>
      </w:r>
      <w:bookmarkEnd w:id="59"/>
      <w:commentRangeEnd w:id="60"/>
      <w:r w:rsidRPr="004664BF">
        <w:rPr>
          <w:rStyle w:val="Refdecomentrio"/>
          <w:sz w:val="26"/>
          <w:szCs w:val="26"/>
        </w:rPr>
        <w:commentReference w:id="60"/>
      </w:r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commentRangeStart w:id="62"/>
      <w:r>
        <w:rPr>
          <w:b/>
        </w:rPr>
        <w:t>Estudos exigíveis por classe</w:t>
      </w:r>
      <w:r>
        <w:t xml:space="preserve"> </w:t>
      </w:r>
      <w:r>
        <w:rPr>
          <w:rFonts w:ascii="Consolas" w:hAnsi="Consolas"/>
          <w:color w:val="8A2A00"/>
          <w:sz w:val="19"/>
        </w:rPr>
        <w:t>[DECISÃO CERPRO — definir matriz classe × estudo]</w:t>
      </w:r>
      <w:r>
        <w:t xml:space="preserve">: curto-circuito, fluxo de potência, coordenação/seletividade, estabilidade, QEE/harmônicos, transitórios, contingência, impacto sistêmico (custeados pelo </w:t>
      </w:r>
      <w:proofErr w:type="spellStart"/>
      <w:r>
        <w:t>acessante</w:t>
      </w:r>
      <w:proofErr w:type="spellEnd"/>
      <w:r>
        <w:t>).</w:t>
      </w:r>
      <w:commentRangeEnd w:id="62"/>
      <w:r w:rsidR="001346AA">
        <w:rPr>
          <w:rStyle w:val="Refdecomentrio"/>
        </w:rPr>
        <w:commentReference w:id="62"/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jurídico.</w:t>
      </w:r>
    </w:p>
    <w:p w14:paraId="4E2D10FD" w14:textId="77777777" w:rsidR="00381971" w:rsidRPr="004664BF" w:rsidRDefault="00000000">
      <w:pPr>
        <w:pStyle w:val="Ttulo2"/>
      </w:pPr>
      <w:bookmarkStart w:id="63" w:name="_Toc233009588"/>
      <w:commentRangeStart w:id="64"/>
      <w:r>
        <w:t xml:space="preserve">14. DISPOSIÇÕES FINAIS E VIGÊNCIA </w:t>
      </w:r>
      <w:r>
        <w:rPr>
          <w:i/>
        </w:rPr>
        <w:t>(seção nova)</w:t>
      </w:r>
      <w:bookmarkEnd w:id="63"/>
      <w:commentRangeEnd w:id="64"/>
      <w:r w:rsidRPr="004664BF">
        <w:rPr>
          <w:rStyle w:val="Refdecomentrio"/>
          <w:sz w:val="26"/>
          <w:szCs w:val="26"/>
        </w:rPr>
        <w:commentReference w:id="64"/>
      </w:r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</w:t>
      </w:r>
      <w:r w:rsidR="00000000">
        <w:rPr>
          <w:b/>
        </w:rPr>
        <w:t>egime de transição:</w:t>
      </w:r>
      <w:r w:rsidR="00000000"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65" w:name="_Toc233009589"/>
      <w:r>
        <w:t>ANEXOS (estrutura — conteúdo em arquivo próprio)</w:t>
      </w:r>
      <w:bookmarkEnd w:id="6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Os modelos de texto dos anexos estão em </w:t>
      </w:r>
      <w:r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serão formatados em </w:t>
      </w:r>
      <w:r>
        <w:rPr>
          <w:rFonts w:ascii="Consolas" w:hAnsi="Consolas"/>
          <w:color w:val="8A2A00"/>
          <w:sz w:val="19"/>
        </w:rPr>
        <w:t>NTC-D-XX-anexos.md</w:t>
      </w:r>
      <w:r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>
        <w:br w:type="page"/>
      </w:r>
    </w:p>
    <w:p w14:paraId="0BF46BBF" w14:textId="77777777" w:rsidR="00381971" w:rsidRPr="004664BF" w:rsidRDefault="00000000">
      <w:pPr>
        <w:pStyle w:val="Ttulo1"/>
      </w:pPr>
      <w:bookmarkStart w:id="67" w:name="_Toc233009590"/>
      <w:r>
        <w:t>NTC-D-14 — ANEXOS</w:t>
      </w:r>
      <w:bookmarkEnd w:id="67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Conteúdo migrado de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/NT-BESS-001-2026_normas-internas.md</w:t>
      </w:r>
      <w:r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>
        <w:rPr>
          <w:color w:val="606060"/>
        </w:rPr>
        <w:t>da</w:t>
      </w:r>
      <w:proofErr w:type="spellEnd"/>
      <w:r>
        <w:rPr>
          <w:color w:val="606060"/>
        </w:rPr>
        <w:t xml:space="preserve"> NTC-D-14.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a cravar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deliberar.</w:t>
      </w:r>
    </w:p>
    <w:p w14:paraId="2EEFF4C0" w14:textId="77777777" w:rsidR="00381971" w:rsidRPr="004664BF" w:rsidRDefault="00000000">
      <w:pPr>
        <w:pStyle w:val="Ttulo2"/>
      </w:pPr>
      <w:bookmarkStart w:id="85" w:name="_Toc233009600"/>
      <w:commentRangeStart w:id="86"/>
      <w:r>
        <w:t>ANEXO A — Arranjos de Conexão Permitidos (BT/MT)</w:t>
      </w:r>
      <w:bookmarkEnd w:id="85"/>
      <w:commentRangeEnd w:id="86"/>
      <w:r w:rsidRPr="004664BF">
        <w:rPr>
          <w:rStyle w:val="Refdecomentrio"/>
          <w:sz w:val="26"/>
          <w:szCs w:val="26"/>
        </w:rPr>
        <w:commentReference w:id="86"/>
      </w:r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Esquemas de referência (topologia lógica). Os </w:t>
      </w:r>
      <w:r>
        <w:rPr>
          <w:b/>
          <w:color w:val="606060"/>
        </w:rPr>
        <w:t>diagramas unifilares cotados</w:t>
      </w:r>
      <w:r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responsabilidade do projeto do </w:t>
      </w:r>
      <w:proofErr w:type="spellStart"/>
      <w:r>
        <w:rPr>
          <w:color w:val="606060"/>
        </w:rPr>
        <w:t>acessante</w:t>
      </w:r>
      <w:proofErr w:type="spellEnd"/>
      <w:r>
        <w:rPr>
          <w:color w:val="606060"/>
        </w:rPr>
        <w:t xml:space="preserve"> (Anexo do Memorial).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1434D04E" w14:textId="77777777" w:rsidR="000C439C" w:rsidRDefault="000C439C">
      <w:pPr>
        <w:ind w:firstLine="709"/>
      </w:pPr>
    </w:p>
    <w:p w14:paraId="1D56BD83" w14:textId="77777777" w:rsidR="000C439C" w:rsidRDefault="000C439C">
      <w:pPr>
        <w:ind w:firstLine="709"/>
      </w:pPr>
    </w:p>
    <w:p w14:paraId="5A5FC935" w14:textId="77777777" w:rsidR="000C439C" w:rsidRDefault="000C439C">
      <w:pPr>
        <w:ind w:firstLine="709"/>
      </w:pPr>
    </w:p>
    <w:p w14:paraId="2A8B03B4" w14:textId="77777777" w:rsidR="000C439C" w:rsidRDefault="000C439C">
      <w:pPr>
        <w:ind w:firstLine="709"/>
      </w:pPr>
    </w:p>
    <w:p w14:paraId="25A37D79" w14:textId="77777777" w:rsidR="000C439C" w:rsidRPr="004664BF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commentRangeStart w:id="87"/>
      <w:r>
        <w:rPr>
          <w:b/>
        </w:rPr>
        <w:lastRenderedPageBreak/>
        <w:t>A.2 — BESS sem GD em MT (P &gt; 75 kW)</w:t>
      </w:r>
      <w:commentRangeEnd w:id="87"/>
      <w:r w:rsidR="000C439C">
        <w:rPr>
          <w:rStyle w:val="Refdecomentrio"/>
        </w:rPr>
        <w:commentReference w:id="87"/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Default="00000000">
      <w:pPr>
        <w:ind w:firstLine="709"/>
      </w:pPr>
      <w:r>
        <w:t xml:space="preserve">Notas: traçado padronizado conforme a </w:t>
      </w:r>
      <w:r>
        <w:rPr>
          <w:b/>
        </w:rPr>
        <w:t>NTC-D-09 (R3/2024), Figura 2</w:t>
      </w:r>
      <w:r>
        <w:t xml:space="preserve"> — caixa de funções de proteção alimentada por </w:t>
      </w:r>
      <w:proofErr w:type="spellStart"/>
      <w:r>
        <w:t>TPs</w:t>
      </w:r>
      <w:proofErr w:type="spellEnd"/>
      <w:r>
        <w:t>/</w:t>
      </w:r>
      <w:proofErr w:type="spellStart"/>
      <w:r>
        <w:t>TCs</w:t>
      </w:r>
      <w:proofErr w:type="spellEnd"/>
      <w:r>
        <w:t xml:space="preserve"> de proteção, disjuntor tripolar, </w:t>
      </w:r>
      <w:proofErr w:type="spellStart"/>
      <w:r>
        <w:t>trafo</w:t>
      </w:r>
      <w:proofErr w:type="spellEnd"/>
      <w:r>
        <w:t xml:space="preserve"> de acoplamento (com ramo de Carga) e proteções internas do inversor/PCS. A função </w:t>
      </w:r>
      <w:r>
        <w:rPr>
          <w:b/>
        </w:rPr>
        <w:t>78 (salto de vetor)</w:t>
      </w:r>
      <w:r>
        <w:t xml:space="preserve"> é desenhada </w:t>
      </w:r>
      <w:r>
        <w:rPr>
          <w:b/>
        </w:rPr>
        <w:t>tracejada = decisão pendente</w:t>
      </w:r>
      <w:r>
        <w:t xml:space="preserve"> (ver §9.2.6). Figuras-fonte da CERPRO arquivadas em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/figuras-ntc-d09/</w:t>
      </w:r>
      <w:r>
        <w:t xml:space="preserve"> (Figuras 1 a 4).</w:t>
      </w:r>
    </w:p>
    <w:p w14:paraId="0DF969F7" w14:textId="77777777" w:rsidR="000C439C" w:rsidRDefault="000C439C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03B64FFB" w14:textId="77777777" w:rsidR="000C439C" w:rsidRPr="004664BF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lastRenderedPageBreak/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35AEA277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Pendente da Engenharia:</w:t>
      </w:r>
      <w:r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eventual arranjo </w:t>
      </w:r>
      <w:r>
        <w:rPr>
          <w:i/>
          <w:color w:val="606060"/>
        </w:rPr>
        <w:t>DC-</w:t>
      </w:r>
      <w:proofErr w:type="spellStart"/>
      <w:r>
        <w:rPr>
          <w:i/>
          <w:color w:val="606060"/>
        </w:rPr>
        <w:t>coupled</w:t>
      </w:r>
      <w:proofErr w:type="spellEnd"/>
      <w:r>
        <w:rPr>
          <w:color w:val="606060"/>
        </w:rPr>
        <w:t xml:space="preserve"> (FV + BESS no mesmo barramento CC) — </w:t>
      </w:r>
      <w:r>
        <w:rPr>
          <w:rFonts w:ascii="Consolas" w:hAnsi="Consolas"/>
          <w:color w:val="8A2A00"/>
          <w:sz w:val="19"/>
        </w:rPr>
        <w:t>«a desenhar»</w:t>
      </w:r>
      <w:r>
        <w:rPr>
          <w:color w:val="606060"/>
        </w:rPr>
        <w:t>.</w:t>
      </w:r>
    </w:p>
    <w:p w14:paraId="2A84F2AA" w14:textId="77777777" w:rsidR="00381971" w:rsidRPr="004664BF" w:rsidRDefault="00000000">
      <w:pPr>
        <w:pStyle w:val="Ttulo2"/>
      </w:pPr>
      <w:bookmarkStart w:id="70" w:name="_Toc233009592"/>
      <w:r>
        <w:t xml:space="preserve">ANEXO B — Formulário de Solicitação + Dados Técnicos </w:t>
      </w:r>
      <w:r>
        <w:rPr>
          <w:i/>
        </w:rPr>
      </w:r>
      <w:bookmarkEnd w:id="70"/>
    </w:p>
    <w:p>
      <w:pPr>
        <w:jc w:val="both"/>
      </w:pPr>
      <w:r>
        <w:t>Formulário de Solicitação de Acesso para Sistemas BESS. Preencher todos os campos; campos «___» são de preenchimento obrigatório pelo acessante.</w:t>
      </w:r>
    </w:p>
    <w:p>
      <w:pPr>
        <w:jc w:val="both"/>
      </w:pPr>
      <w:r>
        <w:rPr>
          <w:b/>
        </w:rPr>
        <w:t>1. Identificação do acessante</w:t>
      </w:r>
    </w:p>
    <w:p>
      <w:pPr>
        <w:pStyle w:val="Commarcadores"/>
      </w:pPr>
      <w:r>
        <w:t>Nome/Razão social; CPF/CNPJ; endereço; nº da UC; classe de tensão de conexão; contato (telefone/e-mail); Responsável Técnico (nome, CREA/CFT, ART/TRT).</w:t>
      </w:r>
    </w:p>
    <w:p>
      <w:pPr>
        <w:jc w:val="both"/>
      </w:pPr>
      <w:r>
        <w:rPr>
          <w:b/>
        </w:rPr>
        <w:t>2. Localização e dados da instalação</w:t>
      </w:r>
    </w:p>
    <w:p>
      <w:pPr>
        <w:pStyle w:val="Commarcadores"/>
      </w:pPr>
      <w:r>
        <w:t>Endereço completo do empreendimento; coordenadas geográficas; alimentador/subestação de conexão; tipo de conexão (BT / MT classe 15 kV).</w:t>
      </w:r>
    </w:p>
    <w:p>
      <w:pPr>
        <w:jc w:val="both"/>
      </w:pPr>
      <w:r>
        <w:rPr>
          <w:b/>
        </w:rPr>
        <w:t>3. Dados técnicos do BESS</w:t>
      </w:r>
    </w:p>
    <w:p>
      <w:pPr>
        <w:pStyle w:val="Commarcadores"/>
      </w:pPr>
      <w:r>
        <w:t>Banco de baterias: química (recomenda-se LFP), capacidade nominal (kWh), potência (kW), tensão, corrente, C-rate, RTE.</w:t>
      </w:r>
    </w:p>
    <w:p>
      <w:pPr>
        <w:pStyle w:val="Commarcadores"/>
      </w:pPr>
      <w:r>
        <w:t>Conversor (PCS): fabricante/modelo, potência nominal (kW/kVA), certificação INMETRO, modos de operação.</w:t>
      </w:r>
    </w:p>
    <w:p>
      <w:pPr>
        <w:pStyle w:val="Commarcadores"/>
      </w:pPr>
      <w:r>
        <w:t>Sistemas associados: BMS, EMS, HVAC, sistema de detecção/supressão de incêndio.</w:t>
      </w:r>
    </w:p>
    <w:p>
      <w:pPr>
        <w:jc w:val="both"/>
      </w:pPr>
      <w:r>
        <w:rPr>
          <w:b/>
        </w:rPr>
        <w:t>4. Finalidade e modos de operação</w:t>
      </w:r>
    </w:p>
    <w:p>
      <w:pPr>
        <w:pStyle w:val="Commarcadores"/>
      </w:pPr>
      <w:r>
        <w:t>Finalidade (backup / compensação de reativo / arbitragem / peak-shifting); modos habilitados (on-grid / off-grid; Zero-Grid / LPI); parâmetros operacionais (fator de potência a manter; janelas de carga/descarga).</w:t>
      </w:r>
    </w:p>
    <w:p>
      <w:pPr>
        <w:jc w:val="both"/>
      </w:pPr>
      <w:r>
        <w:rPr>
          <w:b/>
        </w:rPr>
        <w:t>5. Dados de conexão e proteção</w:t>
      </w:r>
    </w:p>
    <w:p>
      <w:pPr>
        <w:pStyle w:val="Commarcadores"/>
      </w:pPr>
      <w:r>
        <w:t>Potência de conexão solicitada (kW); demanda contratada; funções de proteção (ANSI) previstas; medição (bidirecional / 4 quadrantes); telemetria/supervisão.</w:t>
      </w:r>
    </w:p>
    <w:p>
      <w:pPr>
        <w:jc w:val="both"/>
      </w:pPr>
      <w:r>
        <w:rPr>
          <w:b/>
        </w:rPr>
        <w:t>6. Documentos anexos</w:t>
      </w:r>
    </w:p>
    <w:p>
      <w:pPr>
        <w:pStyle w:val="Commarcadores"/>
      </w:pPr>
      <w:r>
        <w:t>Conforme o Anexo E (checklist de documentação).</w:t>
      </w:r>
    </w:p>
    <w:p>
      <w:pPr>
        <w:jc w:val="both"/>
      </w:pPr>
      <w:r>
        <w:t>Declaro que as informações prestadas são verdadeiras. Local/Data: «___»  Assinatura do acessante: «___»  Assinatura do RT: «___».</w:t>
      </w:r>
    </w:p>
    <w:p w14:paraId="3C320D80" w14:textId="77777777" w:rsidR="00381971" w:rsidRPr="004664BF" w:rsidRDefault="00000000">
      <w:pPr>
        <w:pStyle w:val="Ttulo2"/>
      </w:pPr>
      <w:bookmarkStart w:id="72" w:name="_Toc233009593"/>
      <w:commentRangeStart w:id="73"/>
      <w:r>
        <w:t xml:space="preserve">ANEXO C — Declaração de Não Exportação e Placas de Advertência </w:t>
      </w:r>
      <w:r>
        <w:rPr>
          <w:i/>
        </w:rPr>
      </w:r>
      <w:bookmarkEnd w:id="72"/>
    </w:p>
    <w:p w14:paraId="673CBE7D" w14:textId="77777777" w:rsidR="00381971" w:rsidRPr="004664BF" w:rsidRDefault="00000000">
      <w:pPr>
        <w:ind w:firstLine="709"/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  <w:commentRangeEnd w:id="73"/>
      <w:r w:rsidR="004A7D55">
        <w:rPr>
          <w:rStyle w:val="Refdecomentrio"/>
        </w:rPr>
        <w:commentReference w:id="73"/>
      </w:r>
    </w:p>
    <w:p w14:paraId="64ECDA3E" w14:textId="77777777" w:rsidR="00381971" w:rsidRPr="004664BF" w:rsidRDefault="00000000">
      <w:pPr>
        <w:pStyle w:val="Ttulo2"/>
      </w:pPr>
      <w:bookmarkStart w:id="88" w:name="_Toc233009601"/>
      <w:commentRangeStart w:id="89"/>
      <w:r>
        <w:t>ANEXO D — Lista de Certificações Exigidas por Componente</w:t>
      </w:r>
      <w:bookmarkEnd w:id="88"/>
      <w:commentRangeEnd w:id="89"/>
      <w:r w:rsidRPr="004664BF">
        <w:rPr>
          <w:rStyle w:val="Refdecomentrio"/>
          <w:sz w:val="26"/>
          <w:szCs w:val="26"/>
        </w:rPr>
        <w:commentReference w:id="89"/>
      </w:r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Todos os certificados/relatórios devem estar </w:t>
      </w:r>
      <w:r>
        <w:rPr>
          <w:b/>
          <w:color w:val="606060"/>
        </w:rPr>
        <w:t>vigentes</w:t>
      </w:r>
      <w:r>
        <w:rPr>
          <w:color w:val="606060"/>
        </w:rPr>
        <w:t xml:space="preserve"> e acompanhados de </w:t>
      </w:r>
      <w:r>
        <w:rPr>
          <w:i/>
          <w:color w:val="606060"/>
        </w:rPr>
        <w:t>datasheets</w:t>
      </w:r>
      <w:r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Documentos em língua estrangeira: apresentar com tradução técnica quando exigido pela CERPRO.</w:t>
      </w:r>
    </w:p>
    <w:p w14:paraId="0F58C3D1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Anexos acrescentados nesta revisão: L — Aditivo ao CUSD; M — Checklist de Conformidade; N — Resolução da Diretoria; O — Portaria do Comitê Técnico-Regulatório.</w:t>
      </w:r>
    </w:p>
    <w:p w14:paraId="6CDA864C" w14:textId="77777777" w:rsidR="00381971" w:rsidRPr="004664BF" w:rsidRDefault="00000000">
      <w:pPr>
        <w:pStyle w:val="Ttulo2"/>
      </w:pPr>
      <w:bookmarkStart w:id="68" w:name="_Toc233009591"/>
      <w:r>
        <w:t xml:space="preserve">ANEXO E — Checklist de Documentação </w:t>
      </w:r>
      <w:r>
        <w:rPr>
          <w:i/>
        </w:rPr>
      </w:r>
      <w:bookmarkEnd w:id="68"/>
    </w:p>
    <w:p>
      <w:pPr>
        <w:jc w:val="both"/>
      </w:pPr>
      <w:r>
        <w:t>Marcar (✓) cada item. Documentação mínima exigida conforme o item 8.2 desta norma; a ausência de qualquer item enseja diligência ou indeferimento (Anexo K).</w:t>
      </w:r>
    </w:p>
    <w:p>
      <w:pPr>
        <w:pStyle w:val="Commarcadores"/>
      </w:pPr>
      <w:r>
        <w:t>[  ] Requerimento/Solicitação formal de acesso (Anexo B)</w:t>
      </w:r>
    </w:p>
    <w:p>
      <w:pPr>
        <w:pStyle w:val="Commarcadores"/>
      </w:pPr>
      <w:r>
        <w:t>[  ] Identificação do titular e do Responsável Técnico (RT)</w:t>
      </w:r>
    </w:p>
    <w:p>
      <w:pPr>
        <w:pStyle w:val="Commarcadores"/>
      </w:pPr>
      <w:r>
        <w:t>[  ] ART/TRT dos responsáveis técnicos + CREA/CFT atualizada</w:t>
      </w:r>
    </w:p>
    <w:p>
      <w:pPr>
        <w:pStyle w:val="Commarcadores"/>
      </w:pPr>
      <w:r>
        <w:t>[  ] Memorial Descritivo (dados do empreendimento, baterias, PCS, BMS, EMS, HVAC e memória de cálculo)</w:t>
      </w:r>
    </w:p>
    <w:p>
      <w:pPr>
        <w:pStyle w:val="Commarcadores"/>
      </w:pPr>
      <w:r>
        <w:t>[  ] Plano de Segurança</w:t>
      </w:r>
    </w:p>
    <w:p>
      <w:pPr>
        <w:pStyle w:val="Commarcadores"/>
      </w:pPr>
      <w:r>
        <w:t>[  ] Plano de Emergência (Anexo H-EMG)</w:t>
      </w:r>
    </w:p>
    <w:p>
      <w:pPr>
        <w:pStyle w:val="Commarcadores"/>
      </w:pPr>
      <w:r>
        <w:t>[  ] Plano de Descomissionamento</w:t>
      </w:r>
    </w:p>
    <w:p>
      <w:pPr>
        <w:pStyle w:val="Commarcadores"/>
      </w:pPr>
      <w:r>
        <w:t>[  ] Diagrama unifilar e funcional (Anexo A)</w:t>
      </w:r>
    </w:p>
    <w:p>
      <w:pPr>
        <w:pStyle w:val="Commarcadores"/>
      </w:pPr>
      <w:r>
        <w:t>[  ] Planta baixa (implantação, acessos, rotas de fuga, FDC, afastamentos e áreas de segurança)</w:t>
      </w:r>
    </w:p>
    <w:p>
      <w:pPr>
        <w:pStyle w:val="Commarcadores"/>
      </w:pPr>
      <w:r>
        <w:t>[  ] Estudo de proteção e aterramento</w:t>
      </w:r>
    </w:p>
    <w:p>
      <w:pPr>
        <w:pStyle w:val="Commarcadores"/>
      </w:pPr>
      <w:r>
        <w:t>[  ] Descritivo do sistema de intertravamento</w:t>
      </w:r>
    </w:p>
    <w:p>
      <w:pPr>
        <w:pStyle w:val="Commarcadores"/>
      </w:pPr>
      <w:r>
        <w:t>[  ] Datasheets e manuais dos equipamentos</w:t>
      </w:r>
    </w:p>
    <w:p>
      <w:pPr>
        <w:pStyle w:val="Commarcadores"/>
      </w:pPr>
      <w:r>
        <w:t>[  ] Certificação INMETRO (baterias e inversores) e certificados de conformidade (IEC/UL)</w:t>
      </w:r>
    </w:p>
    <w:p>
      <w:pPr>
        <w:pStyle w:val="Commarcadores"/>
      </w:pPr>
      <w:r>
        <w:t>[  ] Cronograma físico-financeiro</w:t>
      </w:r>
    </w:p>
    <w:p>
      <w:pPr>
        <w:pStyle w:val="Commarcadores"/>
      </w:pPr>
      <w:r>
        <w:t>[  ] Declaração de Não Exportação / LPI (Anexo C)</w:t>
      </w:r>
    </w:p>
    <w:p>
      <w:pPr>
        <w:pStyle w:val="Commarcadores"/>
      </w:pPr>
      <w:r>
        <w:t>[  ] AVCB (Auto de Vistoria do Corpo de Bombeiros) ou equivalente — obrigatório</w:t>
      </w:r>
    </w:p>
    <w:p>
      <w:pPr>
        <w:pStyle w:val="Commarcadores"/>
      </w:pPr>
      <w:r>
        <w:t>[  ] Licenças ambientais exigíveis</w:t>
      </w:r>
    </w:p>
    <w:p>
      <w:pPr>
        <w:pStyle w:val="Commarcadores"/>
      </w:pPr>
      <w:r>
        <w:t>[  ] Comprovação de seguro obrigatório (incêndio, explosão, danos ambientais, responsabilidade civil e danos à rede da CERPRO)</w:t>
      </w:r>
    </w:p>
    <w:p w14:paraId="42CA1298" w14:textId="77777777" w:rsidR="00381971" w:rsidRPr="004664BF" w:rsidRDefault="00000000">
      <w:pPr>
        <w:pStyle w:val="Ttulo2"/>
      </w:pPr>
      <w:bookmarkStart w:id="74" w:name="_Toc233009594"/>
      <w:commentRangeStart w:id="75"/>
      <w:commentRangeStart w:id="76"/>
      <w:r>
        <w:t xml:space="preserve">ANEXO F — Acordo Operativo (modelo) </w:t>
      </w:r>
      <w:r>
        <w:rPr>
          <w:i/>
        </w:rPr>
      </w:r>
      <w:bookmarkEnd w:id="74"/>
      <w:commentRangeEnd w:id="75"/>
      <w:r w:rsidRPr="004664BF">
        <w:rPr>
          <w:rStyle w:val="Refdecomentrio"/>
          <w:sz w:val="26"/>
          <w:szCs w:val="26"/>
        </w:rPr>
        <w:commentReference w:id="75"/>
      </w:r>
      <w:commentRangeEnd w:id="76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6"/>
      </w:r>
    </w:p>
    <w:p w14:paraId="5D382FB4" w14:textId="77777777" w:rsidR="00381971" w:rsidRPr="004664BF" w:rsidRDefault="00000000">
      <w:pPr>
        <w:ind w:firstLine="709"/>
      </w:pPr>
      <w:r>
        <w:rPr>
          <w:b/>
        </w:rPr>
        <w:t xml:space="preserve">ACORDO OPERATIVO Nº </w:t>
      </w:r>
      <w:r>
        <w:rPr>
          <w:rFonts w:ascii="Consolas" w:hAnsi="Consolas"/>
          <w:b/>
          <w:color w:val="8A2A00"/>
          <w:sz w:val="19"/>
        </w:rPr>
        <w:t>«__/20__»</w:t>
      </w:r>
      <w:r>
        <w:t xml:space="preserve"> entre CERPRO e </w:t>
      </w:r>
      <w:r>
        <w:rPr>
          <w:rFonts w:ascii="Consolas" w:hAnsi="Consolas"/>
          <w:color w:val="8A2A00"/>
          <w:sz w:val="19"/>
        </w:rPr>
        <w:t>«consumidor»</w:t>
      </w:r>
      <w:r>
        <w:t>.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  <w:r>
        <w:rPr>
          <w:i/>
        </w:rPr>
      </w:r>
    </w:p>
    <w:p w14:paraId="373CC88D" w14:textId="77777777" w:rsidR="00381971" w:rsidRPr="004664BF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77" w:name="_Toc233009595"/>
      <w:r>
        <w:t xml:space="preserve">ANEXO G — Matriz de Responsabilidades </w:t>
      </w:r>
      <w:r>
        <w:rPr>
          <w:i/>
        </w:rPr>
      </w:r>
      <w:bookmarkEnd w:id="77"/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78" w:name="_Toc233009596"/>
      <w:commentRangeStart w:id="79"/>
      <w:r>
        <w:t>ANEXO H — Placa "DSV BESS — CERPRO" + Procedimentos de Emergência</w:t>
      </w:r>
      <w:bookmarkEnd w:id="78"/>
    </w:p>
    <w:p w14:paraId="3B96BA27" w14:textId="77777777" w:rsidR="008D1C80" w:rsidRDefault="00000000">
      <w:pPr>
        <w:ind w:firstLine="709"/>
      </w:pPr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  <w:r>
        <w:rPr>
          <w:b/>
        </w:rPr>
        <w:t>Procedimento imediato (situação de emergência):</w:t>
      </w:r>
      <w:r>
        <w:t xml:space="preserve"> </w:t>
      </w:r>
    </w:p>
    <w:p w14:paraId="0B7585DB" w14:textId="77777777" w:rsidR="008D1C80" w:rsidRDefault="00000000">
      <w:pPr>
        <w:ind w:firstLine="709"/>
      </w:pPr>
      <w:r>
        <w:t xml:space="preserve">1) interromper operação; </w:t>
      </w:r>
    </w:p>
    <w:p w14:paraId="3C022F77" w14:textId="77777777" w:rsidR="008D1C80" w:rsidRDefault="00000000">
      <w:pPr>
        <w:ind w:firstLine="709"/>
      </w:pPr>
      <w:r>
        <w:t xml:space="preserve">2) acionar proteções automáticas; </w:t>
      </w:r>
    </w:p>
    <w:p w14:paraId="4D9929B8" w14:textId="77777777" w:rsidR="008D1C80" w:rsidRDefault="00000000">
      <w:pPr>
        <w:ind w:firstLine="709"/>
      </w:pPr>
      <w:r>
        <w:t xml:space="preserve">3) isolar a área; </w:t>
      </w:r>
    </w:p>
    <w:p w14:paraId="138C33E9" w14:textId="77777777" w:rsidR="008D1C80" w:rsidRDefault="00000000">
      <w:pPr>
        <w:ind w:firstLine="709"/>
      </w:pPr>
      <w:r>
        <w:t xml:space="preserve">4) comunicar a CERPRO; </w:t>
      </w:r>
    </w:p>
    <w:p w14:paraId="736A94FE" w14:textId="77777777" w:rsidR="008D1C80" w:rsidRDefault="00000000">
      <w:pPr>
        <w:ind w:firstLine="709"/>
      </w:pPr>
      <w:r>
        <w:t xml:space="preserve">5) acionar o Corpo de Bombeiros; </w:t>
      </w:r>
    </w:p>
    <w:p w14:paraId="4A0F88BA" w14:textId="77777777" w:rsidR="008D1C80" w:rsidRDefault="00000000">
      <w:pPr>
        <w:ind w:firstLine="709"/>
      </w:pPr>
      <w:r>
        <w:t xml:space="preserve">6) acionar </w:t>
      </w:r>
      <w:proofErr w:type="spellStart"/>
      <w:r>
        <w:t>RTs</w:t>
      </w:r>
      <w:proofErr w:type="spellEnd"/>
      <w:r>
        <w:t>;</w:t>
      </w:r>
    </w:p>
    <w:p w14:paraId="196AB128" w14:textId="1863BEC8" w:rsidR="008D1C80" w:rsidRDefault="00000000">
      <w:pPr>
        <w:ind w:firstLine="709"/>
      </w:pPr>
      <w:r>
        <w:t>7) registrar a ocorrência.</w:t>
      </w:r>
    </w:p>
    <w:p w14:paraId="3F0830CC" w14:textId="77777777" w:rsidR="008D1C80" w:rsidRDefault="008D1C80">
      <w:pPr>
        <w:ind w:firstLine="709"/>
      </w:pPr>
    </w:p>
    <w:p w14:paraId="5BA0FB0E" w14:textId="0C449B58" w:rsidR="00381971" w:rsidRDefault="00000000">
      <w:pPr>
        <w:ind w:firstLine="709"/>
      </w:pPr>
      <w:r>
        <w:t xml:space="preserve"> </w:t>
      </w:r>
      <w:r>
        <w:rPr>
          <w:b/>
        </w:rPr>
        <w:t>Comunicação imediata:</w:t>
      </w:r>
      <w:r>
        <w:t xml:space="preserve"> CERPRO, Bombeiros, Defesa Civil e órgão ambiental (quando aplicável). </w:t>
      </w:r>
      <w:r>
        <w:rPr>
          <w:b/>
        </w:rPr>
        <w:t>Incêndio em baterias:</w:t>
      </w:r>
      <w:r>
        <w:t xml:space="preserve"> interromper, isolar, impedir aproximação, aguardar Bombeiros, seguir fabricante; </w:t>
      </w:r>
      <w:r>
        <w:rPr>
          <w:b/>
        </w:rPr>
        <w:t>vedada intervenção por pessoas não treinadas</w:t>
      </w:r>
      <w:r>
        <w:t xml:space="preserve">. </w:t>
      </w:r>
      <w:r>
        <w:rPr>
          <w:b/>
        </w:rPr>
        <w:t>Fuga térmica (</w:t>
      </w:r>
      <w:proofErr w:type="spellStart"/>
      <w:r>
        <w:rPr>
          <w:b/>
          <w:i/>
        </w:rPr>
        <w:t>thermal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runaway</w:t>
      </w:r>
      <w:proofErr w:type="spellEnd"/>
      <w:r>
        <w:rPr>
          <w:b/>
        </w:rPr>
        <w:t>):</w:t>
      </w:r>
      <w:r>
        <w:t xml:space="preserve"> desligar, ampliar isolamento, impedir religamento, monitorar temperatura, comunicar a CERPRO. </w:t>
      </w:r>
      <w:r>
        <w:rPr>
          <w:b/>
        </w:rPr>
        <w:t>Investigação:</w:t>
      </w:r>
      <w:r>
        <w:t xml:space="preserve"> ocorrências Nível 3/4 geram relatório + causa raiz + planos corretivo/preventivo em </w:t>
      </w:r>
      <w:r>
        <w:rPr>
          <w:b/>
        </w:rPr>
        <w:t>≤ 30 dias</w:t>
      </w:r>
      <w:r>
        <w:t xml:space="preserve">. </w:t>
      </w:r>
      <w:r>
        <w:rPr>
          <w:b/>
        </w:rPr>
        <w:t>Treinamento anual</w:t>
      </w:r>
      <w:r>
        <w:t xml:space="preserve">; simulados para empreendimentos críticos. </w:t>
      </w:r>
      <w:r>
        <w:rPr>
          <w:b/>
        </w:rPr>
        <w:t>Seguro</w:t>
      </w:r>
      <w:r>
        <w:t xml:space="preserve"> compatível com incêndio/explosão/dano ambiental/RC/dano à rede </w:t>
      </w:r>
      <w:r>
        <w:rPr>
          <w:rFonts w:ascii="Consolas" w:hAnsi="Consolas"/>
          <w:color w:val="8A2A00"/>
          <w:sz w:val="19"/>
        </w:rPr>
        <w:t>[DECISÃO CERPRO: obrigatório?]</w:t>
      </w:r>
      <w:r>
        <w:t>.</w:t>
      </w:r>
    </w:p>
    <w:p w14:paraId="0ADDBBD5" w14:textId="77777777" w:rsidR="008D1C80" w:rsidRPr="004664BF" w:rsidRDefault="008D1C80">
      <w:pPr>
        <w:ind w:firstLine="709"/>
      </w:pPr>
    </w:p>
    <w:p w14:paraId="453C74E6" w14:textId="77777777" w:rsidR="008D1C80" w:rsidRDefault="00000000">
      <w:pPr>
        <w:rPr>
          <w:b/>
        </w:rPr>
      </w:pPr>
      <w:r>
        <w:rPr>
          <w:b/>
        </w:rPr>
        <w:t xml:space="preserve">Classificação das emergências: </w:t>
      </w:r>
    </w:p>
    <w:p w14:paraId="5C0EC46F" w14:textId="77777777" w:rsidR="008D1C80" w:rsidRDefault="00000000">
      <w:r>
        <w:lastRenderedPageBreak/>
        <w:t xml:space="preserve">Nível 1 (baixa) — alarmes sem propagação, falhas de comunicação/sensores/monitoramento; </w:t>
      </w:r>
    </w:p>
    <w:p w14:paraId="40CA7DEE" w14:textId="77777777" w:rsidR="008D1C80" w:rsidRDefault="00000000">
      <w:r>
        <w:t>Nível 2 (média) — aquecimento anormal, falhas de módulos, disparos de proteção, falhas de ventilação;</w:t>
      </w:r>
    </w:p>
    <w:p w14:paraId="4CDDD3F1" w14:textId="77777777" w:rsidR="008D1C80" w:rsidRDefault="00000000">
      <w:r>
        <w:t xml:space="preserve"> Nível 3 (alta) — princípio de incêndio, emissão de fumaça, vazamento de eletrólitos, falha generalizada; </w:t>
      </w:r>
    </w:p>
    <w:p w14:paraId="76FAFD38" w14:textId="334DDB2B" w:rsidR="005446FC" w:rsidRDefault="00000000">
      <w:r>
        <w:t>Nível 4 (crítica) — incêndio instalado, explosão, fuga térmica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), risco à população e ao sistema elétrico.</w:t>
      </w:r>
      <w:commentRangeEnd w:id="79"/>
      <w:r w:rsidR="008D1C80">
        <w:rPr>
          <w:rStyle w:val="Refdecomentrio"/>
        </w:rPr>
        <w:commentReference w:id="79"/>
      </w:r>
    </w:p>
    <w:p w14:paraId="49CC27EB" w14:textId="77777777" w:rsidR="00381971" w:rsidRPr="004664BF" w:rsidRDefault="00000000">
      <w:pPr>
        <w:pStyle w:val="Ttulo2"/>
      </w:pPr>
      <w:bookmarkStart w:id="80" w:name="_Toc233009597"/>
      <w:commentRangeStart w:id="81"/>
      <w:r>
        <w:t>ANEXO I — Fluxo / Manual de Procedimentos</w:t>
      </w:r>
      <w:bookmarkEnd w:id="80"/>
    </w:p>
    <w:p w14:paraId="4160E5D4" w14:textId="77777777" w:rsidR="000C439C" w:rsidRDefault="00000000">
      <w:pPr>
        <w:ind w:firstLine="709"/>
      </w:pPr>
      <w:r>
        <w:rPr>
          <w:b/>
        </w:rPr>
        <w:t>Classificação:</w:t>
      </w:r>
      <w:r>
        <w:t xml:space="preserve"> A (baixa) · B (média) · C (alta) · D (estratégico). </w:t>
      </w:r>
    </w:p>
    <w:p w14:paraId="54016A76" w14:textId="77777777" w:rsidR="000C439C" w:rsidRDefault="00000000">
      <w:pPr>
        <w:ind w:firstLine="709"/>
      </w:pPr>
      <w:r>
        <w:rPr>
          <w:b/>
        </w:rPr>
        <w:t>Etapas:</w:t>
      </w:r>
      <w:r>
        <w:t xml:space="preserve"> </w:t>
      </w:r>
    </w:p>
    <w:p w14:paraId="3824486D" w14:textId="3D5DD6AC" w:rsidR="00381971" w:rsidRPr="004664BF" w:rsidRDefault="00000000">
      <w:pPr>
        <w:ind w:firstLine="709"/>
      </w:pPr>
      <w:r>
        <w:t xml:space="preserve">1) Protocolo (≤ 5 </w:t>
      </w:r>
      <w:proofErr w:type="spellStart"/>
      <w:r>
        <w:t>du</w:t>
      </w:r>
      <w:proofErr w:type="spellEnd"/>
      <w:r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>
        <w:rPr>
          <w:b/>
        </w:rPr>
        <w:t>Comitê Interno BESS</w:t>
      </w:r>
      <w:r>
        <w:t xml:space="preserve"> (aprovação / com condicionantes / complementação / indeferimento) → 8) Orçamento de Conexão → 9) Formalização contratual (Acordo Operativo + aditivo CUSD + Declaração de Não Exportação + seguro + termo de responsabilidade) → 10) Execução das adequações (acompanhada pela CERPRO).</w:t>
      </w:r>
    </w:p>
    <w:p w14:paraId="15D1551E" w14:textId="77777777" w:rsidR="005446FC" w:rsidRDefault="00000000">
      <w:r>
        <w:rPr>
          <w:b/>
        </w:rPr>
        <w:t xml:space="preserve">Etapas complementares: </w:t>
      </w:r>
      <w:r>
        <w:t>11) Comissionamento → 12) Autorização para operação → 13) Monitoramento contínuo (eventos, alarmes, QEE, exportação indevida) → 14) Fiscalização (inspeções, auditorias, verificação de conformidade) → 15) Suspensão da operação (risco à segurança/rede, descumprimento contratual ou regulatório, exportação indevida, falha de proteção).</w:t>
      </w:r>
      <w:commentRangeEnd w:id="81"/>
      <w:r w:rsidR="000C439C">
        <w:rPr>
          <w:rStyle w:val="Refdecomentrio"/>
        </w:rPr>
        <w:commentReference w:id="81"/>
      </w:r>
    </w:p>
    <w:p w14:paraId="62FB4035" w14:textId="77777777" w:rsidR="00381971" w:rsidRPr="004664BF" w:rsidRDefault="00000000">
      <w:pPr>
        <w:pStyle w:val="Ttulo2"/>
      </w:pPr>
      <w:bookmarkStart w:id="82" w:name="_Toc233009598"/>
      <w:r>
        <w:t xml:space="preserve">ANEXO J — Procedimento de Testes e Comissionamento </w:t>
      </w:r>
      <w:r>
        <w:rPr>
          <w:i/>
        </w:rPr>
      </w:r>
      <w:bookmarkEnd w:id="82"/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206393"/>
    <w:p w14:paraId="5BDB1D73" w14:textId="782B8FE6" w:rsidR="00381971" w:rsidRPr="004664BF" w:rsidRDefault="00000000" w:rsidP="00206393">
      <w:r>
        <w:lastRenderedPageBreak/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0005A9B6" w14:textId="77777777" w:rsidR="00381971" w:rsidRPr="004664BF" w:rsidRDefault="00000000">
      <w:pPr>
        <w:pStyle w:val="Ttulo2"/>
      </w:pPr>
      <w:bookmarkStart w:id="83" w:name="_Toc233009599"/>
      <w:r>
        <w:t xml:space="preserve">ANEXO K — Requisitos Mínimos de Proteção e Critérios de Indeferimento </w:t>
      </w:r>
      <w:r>
        <w:rPr>
          <w:i/>
        </w:rPr>
      </w:r>
      <w:bookmarkEnd w:id="83"/>
    </w:p>
    <w:p w14:paraId="57BF24B6" w14:textId="77777777" w:rsidR="004D1D24" w:rsidRDefault="00000000">
      <w:pPr>
        <w:ind w:firstLine="709"/>
      </w:pPr>
      <w:commentRangeStart w:id="84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84"/>
      <w:r w:rsidR="004D1D24">
        <w:rPr>
          <w:rStyle w:val="Refdecomentrio"/>
        </w:rPr>
        <w:commentReference w:id="84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Anti-ilhamento:</w:t>
      </w:r>
      <w:proofErr w:type="spellEnd"/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Pr="004664BF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5B5CEA43" w14:textId="77777777" w:rsidR="005446FC" w:rsidRDefault="00000000">
      <w:pPr>
        <w:pStyle w:val="Ttulo2"/>
      </w:pPr>
      <w:bookmarkStart w:id="90" w:name="_Toc233009602"/>
      <w:commentRangeStart w:id="91"/>
      <w:r>
        <w:t>ANEXO L — Minuta de Aditivo ao Contrato de Uso do Sistema de Distribuição (CUSD) — Consumidor com BESS</w:t>
      </w:r>
      <w:bookmarkEnd w:id="90"/>
      <w:commentRangeEnd w:id="91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1"/>
      </w:r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lastRenderedPageBreak/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B17FE0D" w14:textId="77777777" w:rsidR="005446FC" w:rsidRDefault="00000000">
      <w:r>
        <w:rPr>
          <w:b/>
        </w:rPr>
        <w:t>CLÁUSULA SEGUNDA — CARACTERIZAÇÃO DO EMPREENDIMENTO.</w:t>
      </w:r>
      <w:r>
        <w:t xml:space="preserve"> Potência nominal do BESS: «___» MW; Capacidade de armazenamento: «___» MWh; Finalidade declarada: </w:t>
      </w:r>
      <w:proofErr w:type="gramStart"/>
      <w:r>
        <w:t>(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  <w:proofErr w:type="gramStart"/>
      <w:r>
        <w:t>( )</w:t>
      </w:r>
      <w:proofErr w:type="gramEnd"/>
      <w:r>
        <w:t xml:space="preserve"> Backup </w:t>
      </w:r>
      <w:proofErr w:type="gramStart"/>
      <w:r>
        <w:t>( )</w:t>
      </w:r>
      <w:proofErr w:type="gramEnd"/>
      <w:r>
        <w:t xml:space="preserve"> Qualidade de energia </w:t>
      </w:r>
      <w:proofErr w:type="gramStart"/>
      <w:r>
        <w:t>( )</w:t>
      </w:r>
      <w:proofErr w:type="gramEnd"/>
      <w:r>
        <w:t xml:space="preserve"> Operação própria </w:t>
      </w:r>
      <w:proofErr w:type="gramStart"/>
      <w:r>
        <w:t>( )</w:t>
      </w:r>
      <w:proofErr w:type="gramEnd"/>
      <w:r>
        <w:t xml:space="preserve"> Outra: «___».</w:t>
      </w:r>
    </w:p>
    <w:p w14:paraId="127A1AE2" w14:textId="77777777" w:rsidR="005446FC" w:rsidRDefault="00000000">
      <w:r>
        <w:rPr>
          <w:b/>
        </w:rPr>
        <w:t>CLÁUSULA TERCEIRA — DEMANDA CONTRATADA.</w:t>
      </w:r>
      <w:r>
        <w:t xml:space="preserve"> Demanda Ponta: «___» kW; Demanda Fora Ponta: «___» kW. A utilização do BESS não implica qualquer garantia da CERPRO quanto à redução futura da demanda faturável ou aos resultados econômicos pretendidos pelo consumidor.</w:t>
      </w:r>
    </w:p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715F198A" w14:textId="77777777" w:rsidR="005446FC" w:rsidRDefault="00000000">
      <w:r>
        <w:rPr>
          <w:b/>
        </w:rPr>
        <w:t>CLÁUSULA QUINTA — RESPONSABILIDADE OPERACIONAL.</w:t>
      </w:r>
      <w:r>
        <w:t xml:space="preserve"> 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6863B2D9" w14:textId="77777777" w:rsidR="005446FC" w:rsidRDefault="00000000">
      <w:r>
        <w:rPr>
          <w:b/>
        </w:rPr>
        <w:t>CLÁUSULA SEXTA — UTILIZAÇÃO DA REDE COMO RESERVA DE CAPACIDADE.</w:t>
      </w:r>
      <w:r>
        <w:t xml:space="preserve"> 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53D12871" w14:textId="77777777" w:rsidR="005446FC" w:rsidRDefault="00000000">
      <w:r>
        <w:rPr>
          <w:b/>
        </w:rPr>
        <w:t>CLÁUSULA SÉTIMA — SISTEMAS DE PROTEÇÃO.</w:t>
      </w:r>
      <w:r>
        <w:t xml:space="preserve"> 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1A094953" w14:textId="77777777" w:rsidR="005446FC" w:rsidRDefault="00000000">
      <w:r>
        <w:rPr>
          <w:b/>
        </w:rPr>
        <w:t>CLÁUSULA OITAVA — ACESSO A DADOS OPERACIONAIS.</w:t>
      </w:r>
      <w:r>
        <w:t xml:space="preserve"> A CERPRO poderá solicitar registros de eventos, históricos de operação, dados de potência, relatórios de carga/descarga e informações de supervisão. O consumidor disponibilizará os dados em até 5 dias úteis.</w:t>
      </w:r>
    </w:p>
    <w:p w14:paraId="714EB98F" w14:textId="77777777" w:rsidR="005446FC" w:rsidRDefault="00000000">
      <w:r>
        <w:rPr>
          <w:b/>
        </w:rPr>
        <w:t>CLÁUSULA NONA — RESPONSABILIDADE POR DANOS.</w:t>
      </w:r>
      <w:r>
        <w:t xml:space="preserve"> O consumidor responde integralmente por danos decorrentes da operação do BESS que afetem a rede da CERPRO, equipamentos da CERPRO, outros consumidores e terceiros.</w:t>
      </w:r>
    </w:p>
    <w:p w14:paraId="74319CEE" w14:textId="77777777" w:rsidR="005446FC" w:rsidRDefault="00000000">
      <w:r>
        <w:rPr>
          <w:b/>
        </w:rPr>
        <w:t>CLÁUSULA DÉCIMA — RESSARCIMENTO DE INVESTIMENTOS.</w:t>
      </w:r>
      <w:r>
        <w:t xml:space="preserve"> 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2E5E4B93" w14:textId="77777777" w:rsidR="005446FC" w:rsidRDefault="00000000">
      <w:r>
        <w:rPr>
          <w:b/>
        </w:rPr>
        <w:lastRenderedPageBreak/>
        <w:t>CLÁUSULA DÉCIMA PRIMEIRA — EMERGÊNCIAS E CONTINGÊNCIAS.</w:t>
      </w:r>
      <w:r>
        <w:t xml:space="preserve"> Em emergência, risco operacional ou perturbações, a CERPRO poderá determinar redução de potência, limitação operacional, suspensão temporária ou desligamento emergencial.</w:t>
      </w:r>
    </w:p>
    <w:p w14:paraId="72861CA4" w14:textId="77777777" w:rsidR="005446FC" w:rsidRDefault="00000000">
      <w:r>
        <w:rPr>
          <w:b/>
        </w:rPr>
        <w:t>CLÁUSULA DÉCIMA SEGUNDA — SEGURO.</w:t>
      </w:r>
      <w:r>
        <w:t xml:space="preserve"> A CERPRO poderá exigir a manutenção de seguro compatível com os riscos do empreendimento.</w:t>
      </w:r>
    </w:p>
    <w:p w14:paraId="1E05C268" w14:textId="77777777" w:rsidR="005446FC" w:rsidRDefault="00000000">
      <w:r>
        <w:rPr>
          <w:b/>
        </w:rPr>
        <w:t>CLÁUSULA DÉCIMA TERCEIRA — ALTERAÇÕES DO SISTEMA.</w:t>
      </w:r>
      <w:r>
        <w:t xml:space="preserve"> Qualquer alteração de potência, capacidade, lógica operacional, equipamentos principais ou finalidade deverá ser previamente comunicada e submetida à aprovação da CERPRO.</w:t>
      </w:r>
    </w:p>
    <w:p w14:paraId="5DFFC8F3" w14:textId="77777777" w:rsidR="005446FC" w:rsidRDefault="00000000">
      <w:r>
        <w:rPr>
          <w:b/>
        </w:rPr>
        <w:t>CLÁUSULA DÉCIMA QUARTA — DESCUMPRIMENTO.</w:t>
      </w:r>
      <w:r>
        <w:t xml:space="preserve"> O descumprimento poderá ensejar suspensão da autorização operacional, revisão das condições de conexão e adoção das medidas administrativas e judiciais cabíveis.</w:t>
      </w:r>
    </w:p>
    <w:p w14:paraId="38CD02D2" w14:textId="77777777" w:rsidR="005446FC" w:rsidRDefault="00000000">
      <w:r>
        <w:rPr>
          <w:b/>
        </w:rPr>
        <w:t>CLÁUSULA DÉCIMA QUINTA — DISPOSIÇÕES FINAIS.</w:t>
      </w:r>
      <w:r>
        <w:t xml:space="preserve"> Este Aditivo complementa o CUSD original e vigora enquanto o BESS permanecer conectado às instalações da unidade consumidora. Promissão/SP, «___» de «___» de 20«__». CERPRO _________</w:t>
      </w:r>
      <w:proofErr w:type="gramStart"/>
      <w:r>
        <w:t>_  Consumidor</w:t>
      </w:r>
      <w:proofErr w:type="gramEnd"/>
      <w:r>
        <w:t xml:space="preserve"> __________.</w:t>
      </w:r>
    </w:p>
    <w:p w14:paraId="2BF20563" w14:textId="77777777" w:rsidR="005446FC" w:rsidRDefault="00000000">
      <w:pPr>
        <w:pStyle w:val="Ttulo2"/>
      </w:pPr>
      <w:bookmarkStart w:id="92" w:name="_Toc233009603"/>
      <w:r>
        <w:t>ANEXO M — Checklist de Conformidade (CC-BESS-CERPRO-001/2026)</w:t>
      </w:r>
      <w:bookmarkEnd w:id="92"/>
    </w:p>
    <w:p w14:paraId="7EC56B4C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Instrumento de análise interna da CERPRO. Cada módulo: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Aprovado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Pendente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Reprovado.</w:t>
      </w:r>
    </w:p>
    <w:p w14:paraId="76B2359F" w14:textId="77777777" w:rsidR="005446FC" w:rsidRDefault="00000000">
      <w:r>
        <w:t xml:space="preserve">Processo nº «___»; Consumidor «___»; Unidade Consumidora «___»; Data «__/__/____»; </w:t>
      </w:r>
      <w:proofErr w:type="gramStart"/>
      <w:r>
        <w:t>Responsável</w:t>
      </w:r>
      <w:proofErr w:type="gramEnd"/>
      <w:r>
        <w:t xml:space="preserve"> pela análise «___».</w:t>
      </w:r>
    </w:p>
    <w:p w14:paraId="2DC00E12" w14:textId="77777777" w:rsidR="005446FC" w:rsidRDefault="00000000">
      <w:r>
        <w:rPr>
          <w:b/>
        </w:rPr>
        <w:t>MÓDULO 1 — Documentação administrativa.</w:t>
      </w:r>
      <w:r>
        <w:t xml:space="preserve"> Requerimento formal protocolado; CNPJ atualizado; Contrato Social atualizado; Procuração (se aplicável); Identificação do representante legal; Identificação do responsável técnico; ART/TRT apresentada e válida; Certidão profissional válida.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3BE8A560" w14:textId="77777777" w:rsidR="005446FC" w:rsidRDefault="00000000">
      <w:r>
        <w:rPr>
          <w:b/>
        </w:rPr>
        <w:t>MÓDULO 2 — Documentação regulatória.</w:t>
      </w:r>
      <w:r>
        <w:t xml:space="preserve"> Enquadramento regulatório; Declaração de finalidade operacional; Declaração de não exportação; Necessidade de outorga; Atendimento às exigências ANEEL; Registros e autorizações exigidos.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71D2FBC" w14:textId="77777777" w:rsidR="005446FC" w:rsidRDefault="00000000">
      <w:r>
        <w:rPr>
          <w:b/>
        </w:rPr>
        <w:t>MÓDULO 3 — Projeto elétrico.</w:t>
      </w:r>
      <w:r>
        <w:t xml:space="preserve"> Projeto executivo; Diagrama unifilar; Memorial descritivo; Diagramas funcionais; Lista de equipamentos; Transformadores, inversores e baterias identificados; Potência e capacidade instaladas informadas.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BD33A9" w14:textId="77777777" w:rsidR="005446FC" w:rsidRDefault="00000000">
      <w:r>
        <w:rPr>
          <w:b/>
        </w:rPr>
        <w:t>MÓDULO 4 — Estudos elétricos.</w:t>
      </w:r>
      <w:r>
        <w:t xml:space="preserve"> Curto-circuito; Fluxo de potência; Coordenação de proteção; Seletividade; Harmônicas; Qualidade da energia; Estabilidade; Contingência; Impacto sistêmico.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2673B79B" w14:textId="77777777" w:rsidR="005446FC" w:rsidRDefault="00000000">
      <w:r>
        <w:rPr>
          <w:b/>
        </w:rPr>
        <w:t>MÓDULO 5 — Proteções.</w:t>
      </w:r>
      <w:r>
        <w:t xml:space="preserve"> ANSI 27, 59, 81U, 81O, 50, 51, 67, 32, 25, 46, 47, 50N, 51N, 64;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40578DA6" w14:textId="77777777" w:rsidR="005446FC" w:rsidRDefault="00000000">
      <w:r>
        <w:rPr>
          <w:b/>
        </w:rPr>
        <w:lastRenderedPageBreak/>
        <w:t>MÓDULO 6 — Segurança.</w:t>
      </w:r>
      <w:r>
        <w:t xml:space="preserve"> AVCB; Licenciamento ambiental; Plano de emergência; Plano de combate a incêndio; Sistema de detecção; Sistema de supressão; Sinalização de emergência; </w:t>
      </w:r>
      <w:proofErr w:type="gramStart"/>
      <w:r>
        <w:t>Rotas</w:t>
      </w:r>
      <w:proofErr w:type="gramEnd"/>
      <w:r>
        <w:t xml:space="preserve"> de fuga; Controle de acesso.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9E1F90F" w14:textId="77777777" w:rsidR="005446FC" w:rsidRDefault="00000000">
      <w:r>
        <w:rPr>
          <w:b/>
        </w:rPr>
        <w:t>MÓDULO 7 — Monitoramento e telemetria.</w:t>
      </w:r>
      <w:r>
        <w:t xml:space="preserve"> Supervisão local e remota; Registro de eventos e alarmes; Histórico operacional; Sincronismo horário; Comunicação validada.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D1CB9E5" w14:textId="77777777" w:rsidR="005446FC" w:rsidRDefault="00000000">
      <w:r>
        <w:rPr>
          <w:b/>
        </w:rPr>
        <w:t>MÓDULO 8 — Análise operacional.</w:t>
      </w:r>
      <w:r>
        <w:t xml:space="preserve"> Contingências; Emergências; Impactos operacionais; Manobras; Paralelismo; Sincronismo.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0214735E" w14:textId="77777777" w:rsidR="005446FC" w:rsidRDefault="00000000">
      <w:r>
        <w:rPr>
          <w:b/>
        </w:rPr>
        <w:t>MÓDULO 9 — Análise jurídica.</w:t>
      </w:r>
      <w:r>
        <w:t xml:space="preserve"> Termo de Responsabilidade; Acordo Operativo; </w:t>
      </w:r>
      <w:proofErr w:type="gramStart"/>
      <w:r>
        <w:t>Aditivo</w:t>
      </w:r>
      <w:proofErr w:type="gramEnd"/>
      <w:r>
        <w:t xml:space="preserve"> ao CUSD; Seguro; Matriz de responsabilidades aceita; Responsabilidades definidas.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9A8349" w14:textId="77777777" w:rsidR="005446FC" w:rsidRDefault="00000000">
      <w:r>
        <w:rPr>
          <w:b/>
        </w:rPr>
        <w:t>MÓDULO 10 — Comissionamento.</w:t>
      </w:r>
      <w:r>
        <w:t xml:space="preserve"> Teste de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; proteção; supervisão; telecomando; emergência; teste operacional.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3AB72D1" w14:textId="77777777" w:rsidR="005446FC" w:rsidRDefault="00000000">
      <w:r>
        <w:rPr>
          <w:b/>
        </w:rPr>
        <w:t>RESULTADO FINAL:</w:t>
      </w:r>
      <w:r>
        <w:t xml:space="preserve">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Aprovado com condicionantes </w:t>
      </w:r>
      <w:proofErr w:type="gramStart"/>
      <w:r>
        <w:t>( )</w:t>
      </w:r>
      <w:proofErr w:type="gramEnd"/>
      <w:r>
        <w:t xml:space="preserve"> Pendências a sanar </w:t>
      </w:r>
      <w:proofErr w:type="gramStart"/>
      <w:r>
        <w:t>( )</w:t>
      </w:r>
      <w:proofErr w:type="gramEnd"/>
      <w:r>
        <w:t xml:space="preserve"> Não aprovado. Observações «___». Responsável Técnico CERPRO «___» — Data «__/__/____».</w:t>
      </w:r>
    </w:p>
    <w:p w14:paraId="1360B0F8" w14:textId="77777777" w:rsidR="005446FC" w:rsidRDefault="00000000">
      <w:pPr>
        <w:pStyle w:val="Ttulo2"/>
      </w:pPr>
      <w:bookmarkStart w:id="93" w:name="_Toc233009604"/>
      <w:commentRangeStart w:id="94"/>
      <w:r>
        <w:t>ANEXO N — Resolução da Diretoria nº «___»/2026 (Programa CERPRO para BESS)</w:t>
      </w:r>
      <w:bookmarkEnd w:id="93"/>
      <w:commentRangeEnd w:id="94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4"/>
      </w:r>
    </w:p>
    <w:p w14:paraId="7F71C313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Ato institucional que aprova o conjunto normativo BESS.</w:t>
      </w:r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NTC-D-14;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632E1201" w14:textId="77777777" w:rsidR="005446FC" w:rsidRDefault="00000000">
      <w:pPr>
        <w:pStyle w:val="Ttulo2"/>
      </w:pPr>
      <w:bookmarkStart w:id="95" w:name="_Toc233009605"/>
      <w:commentRangeStart w:id="96"/>
      <w:r>
        <w:lastRenderedPageBreak/>
        <w:t>ANEXO O — Portaria nº «___»/2026 (Comitê Técnico-Regulatório BESS)</w:t>
      </w:r>
      <w:bookmarkEnd w:id="95"/>
      <w:commentRangeEnd w:id="96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6"/>
      </w:r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default" r:id="rId16"/>
      <w:footerReference w:type="default" r:id="rId17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15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24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37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40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41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44" w:author="Anderson" w:date="2026-06-22T15:45:00Z" w:initials="A">
    <w:p w14:paraId="0D32040C" w14:textId="0BA3ECAC" w:rsidR="001C693B" w:rsidRDefault="001C693B">
      <w:pPr>
        <w:pStyle w:val="Textodecomentrio"/>
      </w:pPr>
      <w:r>
        <w:rPr>
          <w:rStyle w:val="Refdecomentrio"/>
        </w:rPr>
        <w:annotationRef/>
      </w:r>
      <w:r>
        <w:t>Religador</w:t>
      </w:r>
    </w:p>
  </w:comment>
  <w:comment w:id="45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46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47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48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49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0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6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62" w:author="Anderson" w:date="2026-06-22T16:17:00Z" w:initials="A">
    <w:p w14:paraId="7C27D963" w14:textId="36BC39CD" w:rsidR="001346AA" w:rsidRDefault="001346AA">
      <w:pPr>
        <w:pStyle w:val="Textodecomentrio"/>
      </w:pPr>
      <w:r>
        <w:rPr>
          <w:rStyle w:val="Refdecomentrio"/>
        </w:rPr>
        <w:annotationRef/>
      </w:r>
      <w:r>
        <w:t>Favor decidir a matriz classe x estudo</w:t>
      </w:r>
    </w:p>
  </w:comment>
  <w:comment w:id="64" w:author="Revisão Normas" w:date="2026-06-19T18:53:00Z" w:initials="RN">
    <w:p w14:paraId="5E315A9B" w14:textId="77777777" w:rsidR="00381971" w:rsidRPr="004664BF" w:rsidRDefault="00000000">
      <w:r w:rsidRPr="004664BF">
        <w:annotationRef/>
      </w:r>
      <w:r w:rsidRPr="004664BF">
        <w:t>PARÂMETRO: definir prazo de vigência e regime de transição (ex.: 120 dias). Atualizar o Controle de Revisões ao publicar.</w:t>
      </w:r>
    </w:p>
  </w:comment>
  <w:comment w:id="73" w:author="Anderson" w:date="2026-06-22T15:22:00Z" w:initials="A">
    <w:p w14:paraId="78324971" w14:textId="77777777" w:rsidR="004A7D55" w:rsidRDefault="004A7D55">
      <w:pPr>
        <w:pStyle w:val="Textodecomentrio"/>
      </w:pPr>
      <w:r>
        <w:rPr>
          <w:rStyle w:val="Refdecomentrio"/>
        </w:rPr>
        <w:annotationRef/>
      </w:r>
      <w:r>
        <w:t xml:space="preserve">Criar imagem da placa de advertência </w:t>
      </w:r>
    </w:p>
    <w:p w14:paraId="1DB7F416" w14:textId="70A3BA5A" w:rsidR="004A7D55" w:rsidRDefault="004A7D55">
      <w:pPr>
        <w:pStyle w:val="Textodecomentrio"/>
      </w:pPr>
    </w:p>
  </w:comment>
  <w:comment w:id="75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76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79" w:author="Anderson" w:date="2026-06-22T15:33:00Z" w:initials="A">
    <w:p w14:paraId="327305D3" w14:textId="77777777" w:rsidR="008D1C80" w:rsidRDefault="008D1C80">
      <w:pPr>
        <w:pStyle w:val="Textodecomentrio"/>
      </w:pPr>
      <w:r>
        <w:rPr>
          <w:rStyle w:val="Refdecomentrio"/>
        </w:rPr>
        <w:annotationRef/>
      </w:r>
      <w:r>
        <w:t>Criar placa e aprovado</w:t>
      </w:r>
    </w:p>
    <w:p w14:paraId="54458D65" w14:textId="77777777" w:rsidR="008D1C80" w:rsidRDefault="008D1C80">
      <w:pPr>
        <w:pStyle w:val="Textodecomentrio"/>
      </w:pPr>
    </w:p>
    <w:p w14:paraId="0A672E9D" w14:textId="0DB418A0" w:rsidR="008D1C80" w:rsidRDefault="008D1C80">
      <w:pPr>
        <w:pStyle w:val="Textodecomentrio"/>
      </w:pPr>
      <w:r>
        <w:t>Retirar R0 + NT-BESS Anexo VIII do título</w:t>
      </w:r>
    </w:p>
  </w:comment>
  <w:comment w:id="81" w:author="Anderson" w:date="2026-06-22T16:31:00Z" w:initials="A">
    <w:p w14:paraId="0730C132" w14:textId="434A0068" w:rsidR="000C439C" w:rsidRDefault="000C439C">
      <w:pPr>
        <w:pStyle w:val="Textodecomentrio"/>
      </w:pPr>
      <w:r>
        <w:rPr>
          <w:rStyle w:val="Refdecomentrio"/>
        </w:rPr>
        <w:annotationRef/>
      </w:r>
      <w:r>
        <w:t>Montar todos fluxogramas para Anexo I</w:t>
      </w:r>
    </w:p>
  </w:comment>
  <w:comment w:id="84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8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87" w:author="Anderson" w:date="2026-06-22T16:36:00Z" w:initials="A">
    <w:p w14:paraId="0426FF2B" w14:textId="4061BF78" w:rsidR="000C439C" w:rsidRDefault="000C439C">
      <w:pPr>
        <w:pStyle w:val="Textodecomentrio"/>
      </w:pPr>
      <w:r>
        <w:rPr>
          <w:rStyle w:val="Refdecomentrio"/>
        </w:rPr>
        <w:annotationRef/>
      </w:r>
      <w:r>
        <w:t>Arrumar o diagrama</w:t>
      </w:r>
    </w:p>
  </w:comment>
  <w:comment w:id="89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91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94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96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330059EB" w15:done="0"/>
  <w15:commentEx w15:paraId="71FF213F" w15:done="0"/>
  <w15:commentEx w15:paraId="10FD36A3" w15:done="0"/>
  <w15:commentEx w15:paraId="5D25C61B" w15:done="0"/>
  <w15:commentEx w15:paraId="53B52EFE" w15:paraIdParent="5D25C61B" w15:done="0"/>
  <w15:commentEx w15:paraId="0D32040C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32B17DBC" w15:done="0"/>
  <w15:commentEx w15:paraId="7C27D963" w15:done="0"/>
  <w15:commentEx w15:paraId="5E315A9B" w15:done="0"/>
  <w15:commentEx w15:paraId="1DB7F416" w15:done="0"/>
  <w15:commentEx w15:paraId="266DC6D3" w15:done="0"/>
  <w15:commentEx w15:paraId="470D0208" w15:paraIdParent="266DC6D3" w15:done="0"/>
  <w15:commentEx w15:paraId="0A672E9D" w15:done="0"/>
  <w15:commentEx w15:paraId="0730C132" w15:done="0"/>
  <w15:commentEx w15:paraId="454BE488" w15:done="0"/>
  <w15:commentEx w15:paraId="5C715050" w15:done="0"/>
  <w15:commentEx w15:paraId="0426FF2B" w15:done="0"/>
  <w15:commentEx w15:paraId="0222E7BB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F380D7" w16cex:dateUtc="2026-06-22T17:05:00Z"/>
  <w16cex:commentExtensible w16cex:durableId="39A08B7D" w16cex:dateUtc="2026-06-22T17:43:00Z"/>
  <w16cex:commentExtensible w16cex:durableId="25163119" w16cex:dateUtc="2026-06-22T18:38:00Z"/>
  <w16cex:commentExtensible w16cex:durableId="18F63710" w16cex:dateUtc="2026-06-22T18:45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0AB2DBE4" w16cex:dateUtc="2026-06-22T19:17:00Z"/>
  <w16cex:commentExtensible w16cex:durableId="4053B9A0" w16cex:dateUtc="2026-06-22T18:22:00Z"/>
  <w16cex:commentExtensible w16cex:durableId="768DD9AD" w16cex:dateUtc="2026-06-22T19:28:00Z"/>
  <w16cex:commentExtensible w16cex:durableId="67557A17" w16cex:dateUtc="2026-06-22T18:33:00Z"/>
  <w16cex:commentExtensible w16cex:durableId="1F36B3D1" w16cex:dateUtc="2026-06-22T19:31:00Z"/>
  <w16cex:commentExtensible w16cex:durableId="6BA0F1F8" w16cex:dateUtc="2026-06-22T19:19:00Z"/>
  <w16cex:commentExtensible w16cex:durableId="14F0E9DB" w16cex:dateUtc="2026-06-22T19:36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330059EB" w16cid:durableId="17F380D7"/>
  <w16cid:commentId w16cid:paraId="71FF213F" w16cid:durableId="39A08B7D"/>
  <w16cid:commentId w16cid:paraId="10FD36A3" w16cid:durableId="4464975F"/>
  <w16cid:commentId w16cid:paraId="5D25C61B" w16cid:durableId="48440052"/>
  <w16cid:commentId w16cid:paraId="53B52EFE" w16cid:durableId="25163119"/>
  <w16cid:commentId w16cid:paraId="0D32040C" w16cid:durableId="18F63710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32B17DBC" w16cid:durableId="62454D74"/>
  <w16cid:commentId w16cid:paraId="7C27D963" w16cid:durableId="0AB2DBE4"/>
  <w16cid:commentId w16cid:paraId="5E315A9B" w16cid:durableId="2635A363"/>
  <w16cid:commentId w16cid:paraId="1DB7F416" w16cid:durableId="4053B9A0"/>
  <w16cid:commentId w16cid:paraId="266DC6D3" w16cid:durableId="5EA14865"/>
  <w16cid:commentId w16cid:paraId="470D0208" w16cid:durableId="768DD9AD"/>
  <w16cid:commentId w16cid:paraId="0A672E9D" w16cid:durableId="67557A17"/>
  <w16cid:commentId w16cid:paraId="0730C132" w16cid:durableId="1F36B3D1"/>
  <w16cid:commentId w16cid:paraId="454BE488" w16cid:durableId="6BA0F1F8"/>
  <w16cid:commentId w16cid:paraId="5C715050" w16cid:durableId="447D83C8"/>
  <w16cid:commentId w16cid:paraId="0426FF2B" w16cid:durableId="14F0E9DB"/>
  <w16cid:commentId w16cid:paraId="0222E7BB" w16cid:durableId="21CBBC4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9B9" w14:textId="77777777" w:rsidR="006158D4" w:rsidRPr="004664BF" w:rsidRDefault="006158D4">
      <w:pPr>
        <w:spacing w:after="0" w:line="240" w:lineRule="auto"/>
      </w:pPr>
      <w:r w:rsidRPr="004664BF">
        <w:separator/>
      </w:r>
    </w:p>
  </w:endnote>
  <w:endnote w:type="continuationSeparator" w:id="0">
    <w:p w14:paraId="40BB9BD6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4F59" w14:textId="77777777" w:rsidR="006158D4" w:rsidRPr="004664BF" w:rsidRDefault="006158D4">
      <w:pPr>
        <w:spacing w:after="0" w:line="240" w:lineRule="auto"/>
      </w:pPr>
      <w:r w:rsidRPr="004664BF">
        <w:separator/>
      </w:r>
    </w:p>
  </w:footnote>
  <w:footnote w:type="continuationSeparator" w:id="0">
    <w:p w14:paraId="0C195EFF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NTC-D-XX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0"/>
  </w:num>
  <w:num w:numId="11" w16cid:durableId="684090079">
    <w:abstractNumId w:val="16"/>
  </w:num>
  <w:num w:numId="12" w16cid:durableId="793451979">
    <w:abstractNumId w:val="13"/>
  </w:num>
  <w:num w:numId="13" w16cid:durableId="1297300271">
    <w:abstractNumId w:val="11"/>
  </w:num>
  <w:num w:numId="14" w16cid:durableId="1005085981">
    <w:abstractNumId w:val="17"/>
  </w:num>
  <w:num w:numId="15" w16cid:durableId="1836647874">
    <w:abstractNumId w:val="9"/>
  </w:num>
  <w:num w:numId="16" w16cid:durableId="1709528364">
    <w:abstractNumId w:val="12"/>
  </w:num>
  <w:num w:numId="17" w16cid:durableId="604919959">
    <w:abstractNumId w:val="18"/>
  </w:num>
  <w:num w:numId="18" w16cid:durableId="1179387600">
    <w:abstractNumId w:val="19"/>
  </w:num>
  <w:num w:numId="19" w16cid:durableId="407308766">
    <w:abstractNumId w:val="14"/>
  </w:num>
  <w:num w:numId="20" w16cid:durableId="394014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81971"/>
    <w:rsid w:val="004664BF"/>
    <w:rsid w:val="0049516C"/>
    <w:rsid w:val="004A7D55"/>
    <w:rsid w:val="004B3C9D"/>
    <w:rsid w:val="004D1D24"/>
    <w:rsid w:val="005446FC"/>
    <w:rsid w:val="0056509D"/>
    <w:rsid w:val="00571C66"/>
    <w:rsid w:val="005F2B19"/>
    <w:rsid w:val="006158D4"/>
    <w:rsid w:val="00695E42"/>
    <w:rsid w:val="006D61B9"/>
    <w:rsid w:val="007D79E8"/>
    <w:rsid w:val="008D1C80"/>
    <w:rsid w:val="008F101C"/>
    <w:rsid w:val="009B301B"/>
    <w:rsid w:val="009C453D"/>
    <w:rsid w:val="00A45DA1"/>
    <w:rsid w:val="00AA1D8D"/>
    <w:rsid w:val="00B47730"/>
    <w:rsid w:val="00B8554A"/>
    <w:rsid w:val="00BD6D10"/>
    <w:rsid w:val="00C41251"/>
    <w:rsid w:val="00CB0664"/>
    <w:rsid w:val="00D97514"/>
    <w:rsid w:val="00EB25D6"/>
    <w:rsid w:val="00EF6254"/>
    <w:rsid w:val="00F05461"/>
    <w:rsid w:val="00FA0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31</Pages>
  <Words>7951</Words>
  <Characters>42939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</cp:lastModifiedBy>
  <cp:revision>15</cp:revision>
  <dcterms:created xsi:type="dcterms:W3CDTF">2026-06-19T19:08:00Z</dcterms:created>
  <dcterms:modified xsi:type="dcterms:W3CDTF">2026-06-22T19:40:00Z</dcterms:modified>
  <cp:category/>
</cp:coreProperties>
</file>