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 w:rsidRPr="004664BF"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 w:rsidRPr="004664BF"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Default="004664BF" w:rsidP="004664BF">
            <w:pPr>
              <w:pStyle w:val="SemEspaamento"/>
              <w:jc w:val="center"/>
            </w:pPr>
            <w:r w:rsidRPr="004664BF"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77777777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 w:rsidRPr="004664BF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NTC-D-XX</w:t>
            </w:r>
          </w:p>
          <w:p w14:paraId="5DF6FD37" w14:textId="027803AD" w:rsidR="004664BF" w:rsidRDefault="004664BF" w:rsidP="004664BF">
            <w:pPr>
              <w:pStyle w:val="SemEspaamento"/>
              <w:jc w:val="center"/>
            </w:pPr>
            <w:r w:rsidRPr="004664BF"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 w:rsidRPr="004664BF"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 w:rsidRPr="004664BF">
        <w:rPr>
          <w:color w:val="705000"/>
          <w:highlight w:val="yellow"/>
        </w:rPr>
        <w:t>«parâmetro»</w:t>
      </w:r>
      <w:r w:rsidRPr="004664BF"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 w:rsidRPr="004664BF">
        <w:rPr>
          <w:b/>
          <w:highlight w:val="cyan"/>
        </w:rPr>
        <w:t>[DECISÃO CERPRO]</w:t>
      </w:r>
      <w:r w:rsidRPr="004664BF"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 w:rsidRPr="004664BF">
        <w:rPr>
          <w:b/>
          <w:highlight w:val="magenta"/>
        </w:rPr>
        <w:t>[VERIFICAR]</w:t>
      </w:r>
      <w:r w:rsidRPr="004664BF">
        <w:t xml:space="preserve"> — citação regulatória a confirmar antes da publicação</w:t>
      </w:r>
    </w:p>
    <w:p w14:paraId="4F9DF50F" w14:textId="29CD7919" w:rsidR="004664BF" w:rsidRPr="0056509D" w:rsidRDefault="00000000" w:rsidP="0056509D">
      <w:r w:rsidRPr="004664BF">
        <w:br w:type="page"/>
      </w:r>
      <w:r w:rsidR="004664BF" w:rsidRPr="0056509D">
        <w:rPr>
          <w:rFonts w:asciiTheme="majorHAnsi" w:hAnsiTheme="majorHAnsi" w:cstheme="majorHAnsi"/>
          <w:b/>
          <w:bCs/>
          <w:color w:val="002060"/>
          <w:sz w:val="28"/>
          <w:szCs w:val="28"/>
        </w:rPr>
        <w:lastRenderedPageBreak/>
        <w:t>NTC-D-XX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 w:rsidRPr="004664BF">
              <w:t xml:space="preserve"> · </w:t>
            </w:r>
            <w:r w:rsidRPr="004664BF"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 w:rsidRPr="004664BF">
              <w:t xml:space="preserve"> · </w:t>
            </w:r>
            <w:proofErr w:type="spellStart"/>
            <w:r w:rsidRPr="004664BF"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 w:rsidRPr="004664BF"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rFonts w:ascii="Consolas" w:hAnsi="Consolas"/>
          <w:color w:val="8A2A00"/>
          <w:sz w:val="19"/>
        </w:rPr>
        <w:t>«PARÂMETRO»</w:t>
      </w:r>
      <w:r w:rsidRPr="004664BF">
        <w:rPr>
          <w:color w:val="606060"/>
        </w:rPr>
        <w:t xml:space="preserve"> = valor a ser cravado pela Engenharia da CERPRO · </w:t>
      </w:r>
      <w:r w:rsidRPr="004664BF">
        <w:rPr>
          <w:rFonts w:ascii="Consolas" w:hAnsi="Consolas"/>
          <w:color w:val="8A2A00"/>
          <w:sz w:val="19"/>
        </w:rPr>
        <w:t>[DECISÃO CERPRO]</w:t>
      </w:r>
      <w:r w:rsidRPr="004664BF"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requer deliberação · </w:t>
      </w:r>
      <w:r w:rsidRPr="004664BF">
        <w:rPr>
          <w:rFonts w:ascii="Consolas" w:hAnsi="Consolas"/>
          <w:color w:val="8A2A00"/>
          <w:sz w:val="19"/>
        </w:rPr>
        <w:t>[VERIFICAR]</w:t>
      </w:r>
      <w:r w:rsidRPr="004664BF"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Numeração de seções refeita (o R0 tinha "7.4" repetido e saltos).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 w:rsidRPr="004664BF"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 w:rsidRPr="0056509D">
        <w:rPr>
          <w:rFonts w:asciiTheme="majorHAnsi" w:hAnsiTheme="majorHAnsi" w:cstheme="majorHAnsi"/>
          <w:b/>
          <w:bCs/>
          <w:color w:val="002060"/>
          <w:sz w:val="28"/>
          <w:szCs w:val="28"/>
        </w:rPr>
        <w:lastRenderedPageBreak/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 w:rsidRPr="004664BF"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 w:rsidRPr="004664BF"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 w:rsidRPr="004664BF"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 w:rsidRPr="004664BF"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 w:rsidRPr="004664BF"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Consolidação: §9 completada, tabelas, anexos migrados do NT-BESS-001, terminologia e numeração saneadas, </w:t>
            </w:r>
            <w:proofErr w:type="spellStart"/>
            <w:r w:rsidRPr="004664BF">
              <w:t>anti-ilhamento</w:t>
            </w:r>
            <w:proofErr w:type="spellEnd"/>
            <w:r w:rsidRPr="004664BF"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t>Squad</w:t>
            </w:r>
            <w:proofErr w:type="spellEnd"/>
            <w:r w:rsidRPr="004664BF">
              <w:t xml:space="preserve"> de Normas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p w14:paraId="644A6BB6" w14:textId="77777777" w:rsidR="004664BF" w:rsidRPr="004664BF" w:rsidRDefault="004664BF"/>
    <w:p w14:paraId="7C47C87A" w14:textId="77777777" w:rsidR="004664BF" w:rsidRDefault="004664BF"/>
    <w:p w14:paraId="5AF36DAD" w14:textId="77777777" w:rsidR="004664BF" w:rsidRDefault="004664BF"/>
    <w:p w14:paraId="2EEFA0F4" w14:textId="77777777" w:rsidR="004664BF" w:rsidRDefault="004664BF"/>
    <w:p w14:paraId="731F38DB" w14:textId="77777777" w:rsidR="004664BF" w:rsidRDefault="004664BF"/>
    <w:sdt>
      <w:sdtPr>
        <w:id w:val="-140521181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5CCA3C5E" w14:textId="0BBE9327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77645" w:history="1">
            <w:r w:rsidRPr="00873275">
              <w:rPr>
                <w:rStyle w:val="Hyperlink"/>
                <w:noProof/>
              </w:rPr>
              <w:t>1.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B791" w14:textId="4ADD27E8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46" w:history="1">
            <w:r w:rsidRPr="00873275">
              <w:rPr>
                <w:rStyle w:val="Hyperlink"/>
                <w:noProof/>
              </w:rPr>
              <w:t xml:space="preserve">1.1 ESS, SAE e BESS — hierarquia conceitual </w:t>
            </w:r>
            <w:r w:rsidRPr="00873275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1236" w14:textId="30F61651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47" w:history="1">
            <w:r w:rsidRPr="00873275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87F8" w14:textId="319E77D8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48" w:history="1">
            <w:r w:rsidRPr="00873275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1393" w14:textId="696D99CA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49" w:history="1">
            <w:r w:rsidRPr="00873275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F07A" w14:textId="39A371A3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0" w:history="1">
            <w:r w:rsidRPr="00873275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5EBF" w14:textId="3968FFD4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1" w:history="1">
            <w:r w:rsidRPr="00873275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AAEB" w14:textId="7381751B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2" w:history="1">
            <w:r w:rsidRPr="00873275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B1A4" w14:textId="059C8E65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3" w:history="1">
            <w:r w:rsidRPr="00873275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CA3B" w14:textId="043FA499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4" w:history="1">
            <w:r w:rsidRPr="00873275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F167" w14:textId="71341820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5" w:history="1">
            <w:r w:rsidRPr="00873275">
              <w:rPr>
                <w:rStyle w:val="Hyperlink"/>
                <w:noProof/>
              </w:rPr>
              <w:t xml:space="preserve">6.1 Mini-glossário — controle de fluxo de potência </w:t>
            </w:r>
            <w:r w:rsidRPr="00873275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F08E" w14:textId="50EBF5CC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6" w:history="1">
            <w:r w:rsidRPr="00873275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6642" w14:textId="772253BC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7" w:history="1">
            <w:r w:rsidRPr="00873275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B051" w14:textId="6352ED32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8" w:history="1">
            <w:r w:rsidRPr="00873275">
              <w:rPr>
                <w:rStyle w:val="Hyperlink"/>
                <w:noProof/>
              </w:rPr>
              <w:t xml:space="preserve">7.2 BESS com Geração Distribuída (Sistemas Híbridos) </w:t>
            </w:r>
            <w:r w:rsidRPr="00873275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F210" w14:textId="7F3CBD88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59" w:history="1">
            <w:r w:rsidRPr="00873275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1319" w14:textId="2A7F6475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0" w:history="1">
            <w:r w:rsidRPr="00873275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8444" w14:textId="7B9AE164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1" w:history="1">
            <w:r w:rsidRPr="00873275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0AE9" w14:textId="5F93A657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2" w:history="1">
            <w:r w:rsidRPr="00873275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36D4" w14:textId="3589C7DB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3" w:history="1">
            <w:r w:rsidRPr="00873275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46F9" w14:textId="7D9D682B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4" w:history="1">
            <w:r w:rsidRPr="00873275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7DC6" w14:textId="43BFEC8D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5" w:history="1">
            <w:r w:rsidRPr="00873275">
              <w:rPr>
                <w:rStyle w:val="Hyperlink"/>
                <w:noProof/>
              </w:rPr>
              <w:t>8. ETAPAS E DOCUMENTOS PARA VIABILIZAÇÃO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DB10" w14:textId="768D69E4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6" w:history="1">
            <w:r w:rsidRPr="00873275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CF40" w14:textId="4ADA9A36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7" w:history="1">
            <w:r w:rsidRPr="00873275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AD4F" w14:textId="1E41E0C1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8" w:history="1">
            <w:r w:rsidRPr="00873275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681F" w14:textId="2CF1DEA3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69" w:history="1">
            <w:r w:rsidRPr="00873275">
              <w:rPr>
                <w:rStyle w:val="Hyperlink"/>
                <w:noProof/>
              </w:rPr>
              <w:t xml:space="preserve">10. QUALIDADE DE ENERGIA, MEDIÇÃO E TELEMETRIA </w:t>
            </w:r>
            <w:r w:rsidRPr="00873275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3E7D" w14:textId="7CCBA570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0" w:history="1">
            <w:r w:rsidRPr="00873275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F0FE" w14:textId="4CDCBA3D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1" w:history="1">
            <w:r w:rsidRPr="00873275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00DC" w14:textId="495E4D2E" w:rsidR="0056509D" w:rsidRDefault="0056509D" w:rsidP="0056509D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2" w:history="1">
            <w:r w:rsidRPr="00873275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E7C9" w14:textId="0F8D298F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3" w:history="1">
            <w:r w:rsidRPr="00873275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873275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1190" w14:textId="0A610256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4" w:history="1">
            <w:r w:rsidRPr="00873275">
              <w:rPr>
                <w:rStyle w:val="Hyperlink"/>
                <w:noProof/>
              </w:rPr>
              <w:t xml:space="preserve">12. SEGURANÇA, EMERGÊNCIA E RESPONSABILIDADES </w:t>
            </w:r>
            <w:r w:rsidRPr="00873275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CB1C9" w14:textId="016DDF41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5" w:history="1">
            <w:r w:rsidRPr="00873275">
              <w:rPr>
                <w:rStyle w:val="Hyperlink"/>
                <w:noProof/>
              </w:rPr>
              <w:t xml:space="preserve">13. GOVERNANÇA DA ANÁLISE — CLASSIFICAÇÃO E COMITÊ </w:t>
            </w:r>
            <w:r w:rsidRPr="00873275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11DB" w14:textId="64578E5D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6" w:history="1">
            <w:r w:rsidRPr="00873275">
              <w:rPr>
                <w:rStyle w:val="Hyperlink"/>
                <w:noProof/>
              </w:rPr>
              <w:t xml:space="preserve">14. DISPOSIÇÕES FINAIS E VIGÊNCIA </w:t>
            </w:r>
            <w:r w:rsidRPr="00873275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F458" w14:textId="4F7AAA11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7" w:history="1">
            <w:r w:rsidRPr="00873275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C27C" w14:textId="085E1351" w:rsidR="0056509D" w:rsidRDefault="0056509D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8" w:history="1">
            <w:r w:rsidRPr="00873275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0C2D" w14:textId="5359358F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79" w:history="1">
            <w:r w:rsidRPr="00873275">
              <w:rPr>
                <w:rStyle w:val="Hyperlink"/>
                <w:noProof/>
              </w:rPr>
              <w:t xml:space="preserve">ANEXO E — Checklist de Documentação </w:t>
            </w:r>
            <w:r w:rsidRPr="00873275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0160" w14:textId="659F3BB1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0" w:history="1">
            <w:r w:rsidRPr="00873275">
              <w:rPr>
                <w:rStyle w:val="Hyperlink"/>
                <w:noProof/>
              </w:rPr>
              <w:t xml:space="preserve">ANEXO B — Formulário de Solicitação + Dados Técnicos </w:t>
            </w:r>
            <w:r w:rsidRPr="00873275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9059" w14:textId="2F53DCD2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1" w:history="1">
            <w:r w:rsidRPr="00873275">
              <w:rPr>
                <w:rStyle w:val="Hyperlink"/>
                <w:noProof/>
              </w:rPr>
              <w:t xml:space="preserve">ANEXO C — Declaração de Não Exportação e Placas de Advertência </w:t>
            </w:r>
            <w:r w:rsidRPr="00873275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8351" w14:textId="4045BB95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2" w:history="1">
            <w:r w:rsidRPr="00873275">
              <w:rPr>
                <w:rStyle w:val="Hyperlink"/>
                <w:noProof/>
              </w:rPr>
              <w:t xml:space="preserve">ANEXO F — Acordo Operativo (modelo) </w:t>
            </w:r>
            <w:r w:rsidRPr="00873275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FA43A" w14:textId="23514BFB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3" w:history="1">
            <w:r w:rsidRPr="00873275">
              <w:rPr>
                <w:rStyle w:val="Hyperlink"/>
                <w:noProof/>
              </w:rPr>
              <w:t xml:space="preserve">ANEXO G — Matriz de Responsabilidades </w:t>
            </w:r>
            <w:r w:rsidRPr="00873275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0AD5" w14:textId="28E1D3AC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4" w:history="1">
            <w:r w:rsidRPr="00873275">
              <w:rPr>
                <w:rStyle w:val="Hyperlink"/>
                <w:noProof/>
              </w:rPr>
              <w:t xml:space="preserve">ANEXO H — Placa "DSV BESS — CERPRO" + Procedimentos de Emergência </w:t>
            </w:r>
            <w:r w:rsidRPr="00873275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44F9" w14:textId="6F25C44B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5" w:history="1">
            <w:r w:rsidRPr="00873275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FC1D" w14:textId="6DB9E181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6" w:history="1">
            <w:r w:rsidRPr="00873275">
              <w:rPr>
                <w:rStyle w:val="Hyperlink"/>
                <w:noProof/>
              </w:rPr>
              <w:t xml:space="preserve">ANEXO J — Procedimento de Testes e Comissionamento </w:t>
            </w:r>
            <w:r w:rsidRPr="00873275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E7CF" w14:textId="034FC9CB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7" w:history="1">
            <w:r w:rsidRPr="00873275">
              <w:rPr>
                <w:rStyle w:val="Hyperlink"/>
                <w:noProof/>
              </w:rPr>
              <w:t xml:space="preserve">ANEXO K — Requisitos Mínimos de Proteção e Critérios de Indeferimento </w:t>
            </w:r>
            <w:r w:rsidRPr="00873275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D307" w14:textId="56162AE4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8" w:history="1">
            <w:r w:rsidRPr="00873275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A3C8" w14:textId="43BCB772" w:rsidR="0056509D" w:rsidRDefault="0056509D" w:rsidP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777689" w:history="1">
            <w:r w:rsidRPr="00873275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534333C1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2777645"/>
      <w:r w:rsidRPr="004664BF">
        <w:lastRenderedPageBreak/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 w:rsidRPr="004664BF"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 w:rsidRPr="004664BF">
        <w:rPr>
          <w:i/>
        </w:rPr>
        <w:t xml:space="preserve">Battery Energy </w:t>
      </w:r>
      <w:proofErr w:type="spellStart"/>
      <w:r w:rsidRPr="004664BF">
        <w:rPr>
          <w:i/>
        </w:rPr>
        <w:t>Storage</w:t>
      </w:r>
      <w:proofErr w:type="spellEnd"/>
      <w:r w:rsidRPr="004664BF">
        <w:rPr>
          <w:i/>
        </w:rPr>
        <w:t xml:space="preserve"> Systems</w:t>
      </w:r>
      <w:r w:rsidRPr="004664BF"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2777646"/>
      <w:commentRangeStart w:id="2"/>
      <w:r w:rsidRPr="004664BF">
        <w:t xml:space="preserve">1.1 ESS, SAE e BESS — hierarquia conceitual </w:t>
      </w:r>
      <w:r w:rsidRPr="004664BF">
        <w:rPr>
          <w:i/>
        </w:rPr>
        <w:t>(terminologia saneada)</w:t>
      </w:r>
      <w:commentRangeEnd w:id="2"/>
      <w:r w:rsidRPr="004664BF">
        <w:commentReference w:id="2"/>
      </w:r>
      <w:bookmarkEnd w:id="1"/>
    </w:p>
    <w:p w14:paraId="3EF7072D" w14:textId="77777777" w:rsidR="00381971" w:rsidRPr="004664BF" w:rsidRDefault="00000000">
      <w:pPr>
        <w:pStyle w:val="Commarcadores"/>
      </w:pPr>
      <w:r w:rsidRPr="004664BF">
        <w:rPr>
          <w:b/>
        </w:rPr>
        <w:t>ESS (</w:t>
      </w:r>
      <w:r w:rsidRPr="004664BF">
        <w:rPr>
          <w:b/>
          <w:i/>
        </w:rPr>
        <w:t xml:space="preserve">Energy </w:t>
      </w:r>
      <w:proofErr w:type="spellStart"/>
      <w:r w:rsidRPr="004664BF">
        <w:rPr>
          <w:b/>
          <w:i/>
        </w:rPr>
        <w:t>Storage</w:t>
      </w:r>
      <w:proofErr w:type="spellEnd"/>
      <w:r w:rsidRPr="004664BF">
        <w:rPr>
          <w:b/>
          <w:i/>
        </w:rPr>
        <w:t xml:space="preserve"> System</w:t>
      </w:r>
      <w:r w:rsidRPr="004664BF">
        <w:rPr>
          <w:b/>
        </w:rPr>
        <w:t>)</w:t>
      </w:r>
      <w:r w:rsidRPr="004664BF">
        <w:t xml:space="preserve"> — </w:t>
      </w:r>
      <w:r w:rsidRPr="004664BF">
        <w:rPr>
          <w:b/>
        </w:rPr>
        <w:t>família geral</w:t>
      </w:r>
      <w:r w:rsidRPr="004664BF">
        <w:t xml:space="preserve"> de sistemas que armazenam energia para uso posterior, qualquer que seja a forma física. Inclui PHES, CAES, </w:t>
      </w:r>
      <w:proofErr w:type="spellStart"/>
      <w:r w:rsidRPr="004664BF">
        <w:rPr>
          <w:i/>
        </w:rPr>
        <w:t>flywheels</w:t>
      </w:r>
      <w:proofErr w:type="spellEnd"/>
      <w:r w:rsidRPr="004664BF">
        <w:t xml:space="preserve">, TES, hidrogênio/célula a combustível, capacitores/supercapacitores, SMES e </w:t>
      </w:r>
      <w:r w:rsidRPr="004664BF">
        <w:rPr>
          <w:b/>
        </w:rPr>
        <w:t>BESS</w:t>
      </w:r>
      <w:r w:rsidRPr="004664BF">
        <w:t>.</w:t>
      </w:r>
    </w:p>
    <w:p w14:paraId="25DB24D6" w14:textId="77777777" w:rsidR="00381971" w:rsidRPr="004664BF" w:rsidRDefault="00000000">
      <w:pPr>
        <w:pStyle w:val="Commarcadores"/>
      </w:pPr>
      <w:r w:rsidRPr="004664BF">
        <w:rPr>
          <w:b/>
        </w:rPr>
        <w:t>SAE (Sistema de Armazenamento de Energia)</w:t>
      </w:r>
      <w:r w:rsidRPr="004664BF">
        <w:t xml:space="preserve"> — </w:t>
      </w:r>
      <w:r w:rsidRPr="004664BF">
        <w:rPr>
          <w:b/>
        </w:rPr>
        <w:t>termo equivalente em português de ESS</w:t>
      </w:r>
      <w:r w:rsidRPr="004664BF">
        <w:t xml:space="preserve"> (a família geral). </w:t>
      </w:r>
      <w:r w:rsidRPr="004664BF">
        <w:rPr>
          <w:i/>
        </w:rPr>
        <w:t>(Correção: o R0 confundia SAE com BESS; SAE = ESS, não = BESS.)</w:t>
      </w:r>
    </w:p>
    <w:p w14:paraId="6320F743" w14:textId="77777777" w:rsidR="00381971" w:rsidRPr="004664BF" w:rsidRDefault="00000000">
      <w:pPr>
        <w:pStyle w:val="Commarcadores"/>
      </w:pPr>
      <w:r w:rsidRPr="004664BF">
        <w:rPr>
          <w:b/>
        </w:rPr>
        <w:t>BESS (</w:t>
      </w:r>
      <w:r w:rsidRPr="004664BF">
        <w:rPr>
          <w:b/>
          <w:i/>
        </w:rPr>
        <w:t xml:space="preserve">Battery Energy </w:t>
      </w:r>
      <w:proofErr w:type="spellStart"/>
      <w:r w:rsidRPr="004664BF">
        <w:rPr>
          <w:b/>
          <w:i/>
        </w:rPr>
        <w:t>Storage</w:t>
      </w:r>
      <w:proofErr w:type="spellEnd"/>
      <w:r w:rsidRPr="004664BF">
        <w:rPr>
          <w:b/>
          <w:i/>
        </w:rPr>
        <w:t xml:space="preserve"> System</w:t>
      </w:r>
      <w:r w:rsidRPr="004664BF">
        <w:rPr>
          <w:b/>
        </w:rPr>
        <w:t>)</w:t>
      </w:r>
      <w:r w:rsidRPr="004664BF">
        <w:t xml:space="preserve"> — </w:t>
      </w:r>
      <w:r w:rsidRPr="004664BF">
        <w:rPr>
          <w:b/>
        </w:rPr>
        <w:t>subconjunto eletroquímico</w:t>
      </w:r>
      <w:r w:rsidRPr="004664BF"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 w:rsidRPr="004664BF">
        <w:t xml:space="preserve">Esta NTC-D-XX disciplina </w:t>
      </w:r>
      <w:r w:rsidRPr="004664BF">
        <w:rPr>
          <w:b/>
        </w:rPr>
        <w:t>exclusivamente os sistemas BESS</w:t>
      </w:r>
      <w:r w:rsidRPr="004664BF"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3" w:name="_Toc232777647"/>
      <w:r w:rsidRPr="004664BF">
        <w:t>1.2 Modalidades contempladas</w:t>
      </w:r>
      <w:bookmarkEnd w:id="3"/>
    </w:p>
    <w:p w14:paraId="4336DB01" w14:textId="77777777" w:rsidR="00381971" w:rsidRPr="004664BF" w:rsidRDefault="00000000">
      <w:pPr>
        <w:pStyle w:val="Commarcadores"/>
      </w:pPr>
      <w:r w:rsidRPr="004664BF">
        <w:rPr>
          <w:b/>
        </w:rPr>
        <w:t>BESS junto à carga</w:t>
      </w:r>
      <w:r w:rsidRPr="004664BF">
        <w:t xml:space="preserve"> (</w:t>
      </w:r>
      <w:proofErr w:type="spellStart"/>
      <w:r w:rsidRPr="004664BF">
        <w:rPr>
          <w:i/>
        </w:rPr>
        <w:t>behind</w:t>
      </w:r>
      <w:proofErr w:type="spellEnd"/>
      <w:r w:rsidRPr="004664BF">
        <w:rPr>
          <w:i/>
        </w:rPr>
        <w:t>-</w:t>
      </w:r>
      <w:proofErr w:type="spellStart"/>
      <w:r w:rsidRPr="004664BF">
        <w:rPr>
          <w:i/>
        </w:rPr>
        <w:t>the</w:t>
      </w:r>
      <w:proofErr w:type="spellEnd"/>
      <w:r w:rsidRPr="004664BF">
        <w:rPr>
          <w:i/>
        </w:rPr>
        <w:t>-meter</w:t>
      </w:r>
      <w:r w:rsidRPr="004664BF">
        <w:t>), sem MMGD associada;</w:t>
      </w:r>
    </w:p>
    <w:p w14:paraId="2A7C9F63" w14:textId="77777777" w:rsidR="00381971" w:rsidRPr="004664BF" w:rsidRDefault="00000000">
      <w:pPr>
        <w:pStyle w:val="Commarcadores"/>
      </w:pPr>
      <w:r w:rsidRPr="004664BF">
        <w:rPr>
          <w:b/>
        </w:rPr>
        <w:t>BESS híbrido</w:t>
      </w:r>
      <w:r w:rsidRPr="004664BF"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4" w:name="_Toc232777648"/>
      <w:r w:rsidRPr="004664BF">
        <w:t>2. CAMPO DE APLICAÇÃO</w:t>
      </w:r>
      <w:bookmarkEnd w:id="4"/>
    </w:p>
    <w:p w14:paraId="0E8FB917" w14:textId="77777777" w:rsidR="00381971" w:rsidRPr="004664BF" w:rsidRDefault="00000000">
      <w:pPr>
        <w:pStyle w:val="Ttulo3"/>
      </w:pPr>
      <w:bookmarkStart w:id="5" w:name="_Toc232777649"/>
      <w:r w:rsidRPr="004664BF">
        <w:t>2.1 Aplicação</w:t>
      </w:r>
      <w:bookmarkEnd w:id="5"/>
    </w:p>
    <w:p w14:paraId="3ABC536A" w14:textId="77777777" w:rsidR="00381971" w:rsidRPr="004664BF" w:rsidRDefault="00000000">
      <w:pPr>
        <w:ind w:firstLine="709"/>
      </w:pPr>
      <w:r w:rsidRPr="004664BF">
        <w:t xml:space="preserve">Unidades consumidoras conectadas (ou com pedido protocolado) ao sistema da CERPRO, em </w:t>
      </w:r>
      <w:r w:rsidRPr="004664BF">
        <w:rPr>
          <w:b/>
        </w:rPr>
        <w:t>BT</w:t>
      </w:r>
      <w:r w:rsidRPr="004664BF">
        <w:t xml:space="preserve"> (&lt; 2,3 kV) ou </w:t>
      </w:r>
      <w:r w:rsidRPr="004664BF">
        <w:rPr>
          <w:b/>
        </w:rPr>
        <w:t>MT</w:t>
      </w:r>
      <w:r w:rsidRPr="004664BF">
        <w:t xml:space="preserve"> (2,3 kV ≤ Un &lt; 69 kV), que instalem, ampliem, substituam ou operem BESS, com ou sem GD. Aplicações cobertas: </w:t>
      </w:r>
      <w:r w:rsidRPr="004664BF">
        <w:rPr>
          <w:i/>
        </w:rPr>
        <w:t>backup</w:t>
      </w:r>
      <w:r w:rsidRPr="004664BF">
        <w:t>/UPS; integração de renováveis (</w:t>
      </w:r>
      <w:proofErr w:type="spellStart"/>
      <w:r w:rsidRPr="004664BF">
        <w:rPr>
          <w:i/>
        </w:rPr>
        <w:t>peak-shifting</w:t>
      </w:r>
      <w:proofErr w:type="spellEnd"/>
      <w:r w:rsidRPr="004664BF">
        <w:t xml:space="preserve">, </w:t>
      </w:r>
      <w:proofErr w:type="spellStart"/>
      <w:r w:rsidRPr="004664BF">
        <w:rPr>
          <w:i/>
        </w:rPr>
        <w:t>smoothing</w:t>
      </w:r>
      <w:proofErr w:type="spellEnd"/>
      <w:r w:rsidRPr="004664BF">
        <w:t xml:space="preserve">, </w:t>
      </w:r>
      <w:proofErr w:type="spellStart"/>
      <w:r w:rsidRPr="004664BF">
        <w:rPr>
          <w:i/>
        </w:rPr>
        <w:t>firming</w:t>
      </w:r>
      <w:proofErr w:type="spellEnd"/>
      <w:r w:rsidRPr="004664BF">
        <w:t>); compensação reativa; arbitragem tarifária (</w:t>
      </w:r>
      <w:proofErr w:type="spellStart"/>
      <w:r w:rsidRPr="004664BF">
        <w:rPr>
          <w:i/>
        </w:rPr>
        <w:t>load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shifting</w:t>
      </w:r>
      <w:proofErr w:type="spellEnd"/>
      <w:r w:rsidRPr="004664BF">
        <w:t xml:space="preserve">, </w:t>
      </w:r>
      <w:proofErr w:type="spellStart"/>
      <w:r w:rsidRPr="004664BF">
        <w:rPr>
          <w:i/>
        </w:rPr>
        <w:t>peak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shaving</w:t>
      </w:r>
      <w:proofErr w:type="spellEnd"/>
      <w:r w:rsidRPr="004664BF">
        <w:t xml:space="preserve">); operação ilhada intencional de </w:t>
      </w:r>
      <w:proofErr w:type="spellStart"/>
      <w:r w:rsidRPr="004664BF">
        <w:t>microrredes</w:t>
      </w:r>
      <w:proofErr w:type="spellEnd"/>
      <w:r w:rsidRPr="004664BF">
        <w:t>/sistemas críticos.</w:t>
      </w:r>
    </w:p>
    <w:p w14:paraId="65D8DBDA" w14:textId="77777777" w:rsidR="00381971" w:rsidRPr="004664BF" w:rsidRDefault="00000000">
      <w:pPr>
        <w:pStyle w:val="Ttulo3"/>
      </w:pPr>
      <w:bookmarkStart w:id="6" w:name="_Toc232777650"/>
      <w:r w:rsidRPr="004664BF">
        <w:t>2.2 Não aplicação</w:t>
      </w:r>
      <w:bookmarkEnd w:id="6"/>
    </w:p>
    <w:p w14:paraId="4B772BF0" w14:textId="77777777" w:rsidR="00381971" w:rsidRPr="004664BF" w:rsidRDefault="00000000">
      <w:pPr>
        <w:pStyle w:val="Commarcadores"/>
      </w:pPr>
      <w:r w:rsidRPr="004664BF">
        <w:t xml:space="preserve">Demais tecnologias ESS (PHES, CAES, </w:t>
      </w:r>
      <w:proofErr w:type="spellStart"/>
      <w:r w:rsidRPr="004664BF">
        <w:rPr>
          <w:i/>
        </w:rPr>
        <w:t>flywheel</w:t>
      </w:r>
      <w:proofErr w:type="spellEnd"/>
      <w:r w:rsidRPr="004664BF"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 w:rsidRPr="004664BF"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 w:rsidRPr="004664BF"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 w:rsidRPr="004664BF">
        <w:t xml:space="preserve">BESS </w:t>
      </w:r>
      <w:r w:rsidRPr="004664BF">
        <w:rPr>
          <w:i/>
        </w:rPr>
        <w:t>off-grid</w:t>
      </w:r>
      <w:r w:rsidRPr="004664BF"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 w:rsidRPr="004664BF">
        <w:t>Conexões em AT (≥ 69 kV) —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7" w:name="_Toc232777651"/>
      <w:r w:rsidRPr="004664BF">
        <w:lastRenderedPageBreak/>
        <w:t>3. OBJETIVO</w:t>
      </w:r>
      <w:bookmarkEnd w:id="7"/>
    </w:p>
    <w:p w14:paraId="3E43BE66" w14:textId="77777777" w:rsidR="00381971" w:rsidRPr="004664BF" w:rsidRDefault="00000000">
      <w:pPr>
        <w:ind w:firstLine="709"/>
      </w:pPr>
      <w:r w:rsidRPr="004664BF"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 w:rsidRPr="004664BF">
        <w:t>acessante</w:t>
      </w:r>
      <w:proofErr w:type="spellEnd"/>
      <w:r w:rsidRPr="004664BF"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8" w:name="_Toc232777652"/>
      <w:r w:rsidRPr="004664BF">
        <w:t>4. REFERÊNCIAS NORMATIVAS E DOCUMENTAIS</w:t>
      </w:r>
      <w:bookmarkEnd w:id="8"/>
    </w:p>
    <w:p w14:paraId="46B94F97" w14:textId="77777777" w:rsidR="00381971" w:rsidRPr="004664BF" w:rsidRDefault="00000000">
      <w:pPr>
        <w:ind w:firstLine="709"/>
      </w:pPr>
      <w:r w:rsidRPr="004664BF">
        <w:rPr>
          <w:i/>
        </w:rPr>
        <w:t xml:space="preserve">(Mantém-se o capítulo comentado do R0 — ver </w:t>
      </w:r>
      <w:r w:rsidRPr="004664BF">
        <w:rPr>
          <w:rFonts w:ascii="Consolas" w:hAnsi="Consolas"/>
          <w:i/>
          <w:color w:val="8A2A00"/>
          <w:sz w:val="19"/>
        </w:rPr>
        <w:t>docs/fontes-cerpro/NTC-D-XX_BESS_v01-2026_R0.md</w:t>
      </w:r>
      <w:r w:rsidRPr="004664BF">
        <w:rPr>
          <w:i/>
        </w:rPr>
        <w:t xml:space="preserve"> §4. Destaques e correções:)</w:t>
      </w:r>
    </w:p>
    <w:p w14:paraId="4E2F40BA" w14:textId="77777777" w:rsidR="00381971" w:rsidRPr="004664BF" w:rsidRDefault="00000000">
      <w:pPr>
        <w:pStyle w:val="Commarcadores"/>
      </w:pPr>
      <w:r w:rsidRPr="004664BF">
        <w:rPr>
          <w:b/>
        </w:rPr>
        <w:t>Espinha dorsal técnica:</w:t>
      </w:r>
      <w:r w:rsidRPr="004664BF">
        <w:t xml:space="preserve"> ABNT NBR 17153:2023 (BESS).</w:t>
      </w:r>
    </w:p>
    <w:p w14:paraId="05D2F67E" w14:textId="77777777" w:rsidR="00381971" w:rsidRPr="004664BF" w:rsidRDefault="00000000">
      <w:pPr>
        <w:pStyle w:val="Commarcadores"/>
      </w:pPr>
      <w:r w:rsidRPr="004664BF">
        <w:rPr>
          <w:b/>
        </w:rPr>
        <w:t>INMETRO:</w:t>
      </w:r>
      <w:r w:rsidRPr="004664BF"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commentRangeStart w:id="9"/>
      <w:r w:rsidRPr="004664BF">
        <w:rPr>
          <w:b/>
        </w:rPr>
        <w:t>ANEEL:</w:t>
      </w:r>
      <w:r w:rsidRPr="004664BF">
        <w:t xml:space="preserve"> REN 1.000/2021; </w:t>
      </w:r>
      <w:r w:rsidRPr="004664BF">
        <w:rPr>
          <w:b/>
        </w:rPr>
        <w:t xml:space="preserve">REN 956/2021 </w:t>
      </w:r>
      <w:r w:rsidRPr="004664BF">
        <w:rPr>
          <w:b/>
          <w:highlight w:val="magenta"/>
        </w:rPr>
        <w:t>[VERIFICAR número — confirmar se é a dos Procedimentos de Distribuição/PRODIST]</w:t>
      </w:r>
      <w:r w:rsidRPr="004664BF">
        <w:t xml:space="preserve">; </w:t>
      </w:r>
      <w:r w:rsidRPr="004664BF">
        <w:rPr>
          <w:b/>
        </w:rPr>
        <w:t xml:space="preserve">RN de SAE de 2026 </w:t>
      </w:r>
      <w:r w:rsidRPr="004664BF">
        <w:rPr>
          <w:b/>
          <w:highlight w:val="magenta"/>
        </w:rPr>
        <w:t>[VERIFICAR nº/DOU]</w:t>
      </w:r>
      <w:r w:rsidRPr="004664BF">
        <w:t xml:space="preserve">; </w:t>
      </w:r>
      <w:r w:rsidRPr="004664BF">
        <w:rPr>
          <w:b/>
        </w:rPr>
        <w:t xml:space="preserve">Lei 15.269/2025 </w:t>
      </w:r>
      <w:r w:rsidRPr="004664BF">
        <w:rPr>
          <w:b/>
          <w:highlight w:val="magenta"/>
        </w:rPr>
        <w:t>[VERIFICAR]</w:t>
      </w:r>
      <w:r w:rsidRPr="004664BF">
        <w:t xml:space="preserve">; Lei 14.300/2022; REN 616/2014; PRODIST </w:t>
      </w:r>
      <w:proofErr w:type="spellStart"/>
      <w:r w:rsidRPr="004664BF">
        <w:t>Mód</w:t>
      </w:r>
      <w:proofErr w:type="spellEnd"/>
      <w:r w:rsidRPr="004664BF">
        <w:t>. 1/3/5/8.</w:t>
      </w:r>
      <w:commentRangeEnd w:id="9"/>
      <w:r w:rsidRPr="004664BF">
        <w:commentReference w:id="9"/>
      </w:r>
    </w:p>
    <w:p w14:paraId="0039C395" w14:textId="77777777" w:rsidR="00381971" w:rsidRPr="004664BF" w:rsidRDefault="00000000">
      <w:pPr>
        <w:pStyle w:val="Commarcadores"/>
      </w:pPr>
      <w:r w:rsidRPr="004664BF">
        <w:rPr>
          <w:b/>
        </w:rPr>
        <w:t>ABNT:</w:t>
      </w:r>
      <w:r w:rsidRPr="004664BF"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 w:rsidRPr="004664BF">
        <w:rPr>
          <w:b/>
        </w:rPr>
        <w:t>IEC:</w:t>
      </w:r>
      <w:r w:rsidRPr="004664BF"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 w:rsidRPr="004664BF">
        <w:rPr>
          <w:b/>
        </w:rPr>
        <w:t>IEEE:</w:t>
      </w:r>
      <w:r w:rsidRPr="004664BF"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 w:rsidRPr="004664BF">
        <w:rPr>
          <w:b/>
        </w:rPr>
        <w:t>NFPA/UL:</w:t>
      </w:r>
      <w:r w:rsidRPr="004664BF">
        <w:t xml:space="preserve"> NFPA 855:2023, 68, 69, 70, 72, 1; UL 9540, 9540A, 1973, 1974.</w:t>
      </w:r>
    </w:p>
    <w:p w14:paraId="299E54B9" w14:textId="77777777" w:rsidR="00381971" w:rsidRPr="004664BF" w:rsidRDefault="00000000">
      <w:pPr>
        <w:pStyle w:val="Commarcadores"/>
      </w:pPr>
      <w:proofErr w:type="spellStart"/>
      <w:r w:rsidRPr="004664BF">
        <w:rPr>
          <w:b/>
        </w:rPr>
        <w:t>NRs</w:t>
      </w:r>
      <w:proofErr w:type="spellEnd"/>
      <w:r w:rsidRPr="004664BF">
        <w:rPr>
          <w:b/>
        </w:rPr>
        <w:t>:</w:t>
      </w:r>
      <w:r w:rsidRPr="004664BF">
        <w:t xml:space="preserve"> NR-10 (+ SEP), NR-33, NR-35.</w:t>
      </w:r>
    </w:p>
    <w:p w14:paraId="3A24FCE6" w14:textId="77777777" w:rsidR="00381971" w:rsidRPr="004664BF" w:rsidRDefault="00000000">
      <w:pPr>
        <w:pStyle w:val="Commarcadores"/>
      </w:pPr>
      <w:r w:rsidRPr="004664BF">
        <w:rPr>
          <w:b/>
        </w:rPr>
        <w:t>Ambiental:</w:t>
      </w:r>
      <w:r w:rsidRPr="004664BF">
        <w:t xml:space="preserve"> CONAMA 237/1997 e 401/2008; Lei 12.305/2010 (PNRS) + Dec. 10.936/2022; IN Ibama 8/2012.</w:t>
      </w:r>
    </w:p>
    <w:p w14:paraId="3806C62B" w14:textId="77777777" w:rsidR="00381971" w:rsidRPr="004664BF" w:rsidRDefault="00000000">
      <w:pPr>
        <w:pStyle w:val="Ttulo2"/>
      </w:pPr>
      <w:bookmarkStart w:id="10" w:name="_Toc232777653"/>
      <w:r w:rsidRPr="004664BF">
        <w:t>5. RESPONSABILIDADES</w:t>
      </w:r>
      <w:bookmarkEnd w:id="10"/>
    </w:p>
    <w:p w14:paraId="76ED2574" w14:textId="77777777" w:rsidR="00381971" w:rsidRPr="004664BF" w:rsidRDefault="00000000">
      <w:pPr>
        <w:ind w:firstLine="709"/>
      </w:pPr>
      <w:r w:rsidRPr="004664BF">
        <w:t xml:space="preserve">Compete aos órgãos de mercado, planejamento, operação, automação, proteção, atendimento e ligação da CERPRO cumprir e fazer cumprir esta norma. A </w:t>
      </w:r>
      <w:r w:rsidRPr="004664BF">
        <w:rPr>
          <w:b/>
        </w:rPr>
        <w:t>segregação detalhada</w:t>
      </w:r>
      <w:r w:rsidRPr="004664BF">
        <w:t xml:space="preserve"> </w:t>
      </w:r>
      <w:proofErr w:type="spellStart"/>
      <w:r w:rsidRPr="004664BF">
        <w:t>acessante</w:t>
      </w:r>
      <w:proofErr w:type="spellEnd"/>
      <w:r w:rsidRPr="004664BF">
        <w:t xml:space="preserve"> × CERPRO consta do </w:t>
      </w:r>
      <w:r w:rsidRPr="004664BF">
        <w:rPr>
          <w:b/>
        </w:rPr>
        <w:t>Anexo G — Matriz de Responsabilidades</w:t>
      </w:r>
      <w:r w:rsidRPr="004664BF">
        <w:t xml:space="preserve"> (migrada do NT-BESS-001).</w:t>
      </w:r>
    </w:p>
    <w:p w14:paraId="02C2B813" w14:textId="77777777" w:rsidR="00381971" w:rsidRPr="004664BF" w:rsidRDefault="00000000">
      <w:pPr>
        <w:pStyle w:val="Ttulo2"/>
      </w:pPr>
      <w:bookmarkStart w:id="11" w:name="_Toc232777654"/>
      <w:r w:rsidRPr="004664BF">
        <w:t>6. TERMOS E DEFINIÇÕES</w:t>
      </w:r>
      <w:bookmarkEnd w:id="11"/>
    </w:p>
    <w:p w14:paraId="031C57CB" w14:textId="77777777" w:rsidR="00381971" w:rsidRPr="004664BF" w:rsidRDefault="00000000">
      <w:pPr>
        <w:ind w:firstLine="709"/>
      </w:pPr>
      <w:r w:rsidRPr="004664BF">
        <w:t xml:space="preserve">Aplicam-se as definições da NTC-D-09 e do PRODIST Módulo 1, além dos termos do R0 (ver fonte). </w:t>
      </w:r>
      <w:r w:rsidRPr="004664BF">
        <w:rPr>
          <w:b/>
        </w:rPr>
        <w:t>Correções aplicadas:</w:t>
      </w:r>
    </w:p>
    <w:p w14:paraId="7160C4A3" w14:textId="77777777" w:rsidR="00381971" w:rsidRPr="004664BF" w:rsidRDefault="00000000">
      <w:pPr>
        <w:pStyle w:val="Commarcadores"/>
      </w:pPr>
      <w:r w:rsidRPr="004664BF">
        <w:rPr>
          <w:b/>
        </w:rPr>
        <w:t>SAE</w:t>
      </w:r>
      <w:r w:rsidRPr="004664BF">
        <w:t xml:space="preserve"> — Sistema de Armazenamento de Energia: equivalente em português de </w:t>
      </w:r>
      <w:r w:rsidRPr="004664BF">
        <w:rPr>
          <w:b/>
        </w:rPr>
        <w:t>ESS</w:t>
      </w:r>
      <w:r w:rsidRPr="004664BF">
        <w:t xml:space="preserve"> (família geral). </w:t>
      </w:r>
      <w:r w:rsidRPr="004664BF">
        <w:rPr>
          <w:i/>
        </w:rPr>
        <w:t>(Removida a definição 6.35-A do R0, que igualava SAE a BESS.)</w:t>
      </w:r>
    </w:p>
    <w:p w14:paraId="28649367" w14:textId="77777777" w:rsidR="00381971" w:rsidRPr="004664BF" w:rsidRDefault="00000000">
      <w:pPr>
        <w:pStyle w:val="Commarcadores"/>
      </w:pPr>
      <w:r w:rsidRPr="004664BF">
        <w:rPr>
          <w:b/>
        </w:rPr>
        <w:t>BESS</w:t>
      </w:r>
      <w:r w:rsidRPr="004664BF"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 w:rsidRPr="004664BF">
        <w:lastRenderedPageBreak/>
        <w:t xml:space="preserve">Mantidas as definições operacionais: BMS, PCS, EMS, HVAC, </w:t>
      </w:r>
      <w:proofErr w:type="spellStart"/>
      <w:r w:rsidRPr="004664BF">
        <w:t>SoC</w:t>
      </w:r>
      <w:proofErr w:type="spellEnd"/>
      <w:r w:rsidRPr="004664BF">
        <w:t>/</w:t>
      </w:r>
      <w:proofErr w:type="spellStart"/>
      <w:r w:rsidRPr="004664BF">
        <w:t>SoH</w:t>
      </w:r>
      <w:proofErr w:type="spellEnd"/>
      <w:r w:rsidRPr="004664BF">
        <w:t xml:space="preserve">, C-rate, </w:t>
      </w:r>
      <w:proofErr w:type="spellStart"/>
      <w:r w:rsidRPr="004664BF">
        <w:t>DoD</w:t>
      </w:r>
      <w:proofErr w:type="spellEnd"/>
      <w:r w:rsidRPr="004664BF">
        <w:t xml:space="preserve">, RTE, FRT/LVRT/HVRT, Zero-Grid, LPI, SCRPI, </w:t>
      </w:r>
      <w:proofErr w:type="spellStart"/>
      <w:r w:rsidRPr="004664BF">
        <w:rPr>
          <w:i/>
        </w:rPr>
        <w:t>thermal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runaway</w:t>
      </w:r>
      <w:proofErr w:type="spellEnd"/>
      <w:r w:rsidRPr="004664BF">
        <w:t xml:space="preserve">, </w:t>
      </w:r>
      <w:r w:rsidRPr="004664BF">
        <w:rPr>
          <w:i/>
        </w:rPr>
        <w:t>off-</w:t>
      </w:r>
      <w:proofErr w:type="spellStart"/>
      <w:r w:rsidRPr="004664BF">
        <w:rPr>
          <w:i/>
        </w:rPr>
        <w:t>gassing</w:t>
      </w:r>
      <w:proofErr w:type="spellEnd"/>
      <w:r w:rsidRPr="004664BF">
        <w:t xml:space="preserve">, </w:t>
      </w:r>
      <w:r w:rsidRPr="004664BF">
        <w:rPr>
          <w:i/>
        </w:rPr>
        <w:t xml:space="preserve">hard </w:t>
      </w:r>
      <w:proofErr w:type="spellStart"/>
      <w:r w:rsidRPr="004664BF">
        <w:rPr>
          <w:i/>
        </w:rPr>
        <w:t>limit</w:t>
      </w:r>
      <w:proofErr w:type="spellEnd"/>
      <w:r w:rsidRPr="004664BF">
        <w:t xml:space="preserve">, </w:t>
      </w:r>
      <w:proofErr w:type="spellStart"/>
      <w:r w:rsidRPr="004664BF">
        <w:rPr>
          <w:i/>
        </w:rPr>
        <w:t>fail</w:t>
      </w:r>
      <w:proofErr w:type="spellEnd"/>
      <w:r w:rsidRPr="004664BF">
        <w:rPr>
          <w:i/>
        </w:rPr>
        <w:t xml:space="preserve"> safe</w:t>
      </w:r>
      <w:r w:rsidRPr="004664BF">
        <w:t>, DSV, etc.</w:t>
      </w:r>
    </w:p>
    <w:p w14:paraId="4989BE7B" w14:textId="77777777" w:rsidR="00381971" w:rsidRPr="004664BF" w:rsidRDefault="00000000">
      <w:pPr>
        <w:pStyle w:val="Ttulo3"/>
      </w:pPr>
      <w:bookmarkStart w:id="12" w:name="_Toc232777655"/>
      <w:commentRangeStart w:id="13"/>
      <w:r w:rsidRPr="004664BF">
        <w:t xml:space="preserve">6.1 </w:t>
      </w:r>
      <w:proofErr w:type="spellStart"/>
      <w:r w:rsidRPr="004664BF">
        <w:t>Mini-glossário</w:t>
      </w:r>
      <w:proofErr w:type="spellEnd"/>
      <w:r w:rsidRPr="004664BF">
        <w:t xml:space="preserve"> — controle de fluxo de potência </w:t>
      </w:r>
      <w:r w:rsidRPr="004664BF">
        <w:rPr>
          <w:i/>
        </w:rPr>
        <w:t>(novo — elimina ambiguidade apontada no QA)</w:t>
      </w:r>
      <w:commentRangeEnd w:id="13"/>
      <w:r w:rsidRPr="004664BF">
        <w:commentReference w:id="13"/>
      </w:r>
      <w:bookmarkEnd w:id="12"/>
    </w:p>
    <w:p w14:paraId="445D3FB0" w14:textId="77777777" w:rsidR="00381971" w:rsidRPr="004664BF" w:rsidRDefault="00000000">
      <w:pPr>
        <w:ind w:firstLine="709"/>
      </w:pPr>
      <w:r w:rsidRPr="004664BF">
        <w:t xml:space="preserve">Os termos abaixo </w:t>
      </w:r>
      <w:r w:rsidRPr="004664BF">
        <w:rPr>
          <w:b/>
        </w:rPr>
        <w:t>não são sinônimos</w:t>
      </w:r>
      <w:r w:rsidRPr="004664BF"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Estado operacional em que a </w:t>
            </w:r>
            <w:r w:rsidRPr="004664BF">
              <w:rPr>
                <w:b/>
              </w:rPr>
              <w:t>injeção de potência ativa na rede é nula</w:t>
            </w:r>
            <w:r w:rsidRPr="004664BF">
              <w:t xml:space="preserve"> (exportação = 0). É o </w:t>
            </w:r>
            <w:r w:rsidRPr="004664BF">
              <w:rPr>
                <w:i/>
              </w:rPr>
              <w:t>objetivo</w:t>
            </w:r>
            <w:r w:rsidRPr="004664BF"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 w:rsidRPr="004664BF"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Função/dispositivo</w:t>
            </w:r>
            <w:r w:rsidRPr="004664BF"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 w:rsidRPr="004664BF"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Limite máximo</w:t>
            </w:r>
            <w:r w:rsidRPr="004664BF"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 w:rsidRPr="004664BF"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Sistema</w:t>
            </w:r>
            <w:r w:rsidRPr="004664BF">
              <w:t xml:space="preserve"> que executa a LPI, reduzindo a potência ao valor-limite (modo </w:t>
            </w:r>
            <w:proofErr w:type="spellStart"/>
            <w:r w:rsidRPr="004664BF">
              <w:rPr>
                <w:i/>
              </w:rPr>
              <w:t>fail</w:t>
            </w:r>
            <w:proofErr w:type="spellEnd"/>
            <w:r w:rsidRPr="004664BF">
              <w:rPr>
                <w:i/>
              </w:rPr>
              <w:t xml:space="preserve"> safe</w:t>
            </w:r>
            <w:r w:rsidRPr="004664BF"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 w:rsidRPr="004664BF"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 xml:space="preserve">Hard </w:t>
            </w:r>
            <w:proofErr w:type="spellStart"/>
            <w:r w:rsidRPr="004664BF"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Limite </w:t>
            </w:r>
            <w:r w:rsidRPr="004664BF">
              <w:rPr>
                <w:b/>
              </w:rPr>
              <w:t>em hardware</w:t>
            </w:r>
            <w:r w:rsidRPr="004664BF">
              <w:t xml:space="preserve">, independente de software, como camada redundante do </w:t>
            </w:r>
            <w:proofErr w:type="spellStart"/>
            <w:r w:rsidRPr="004664BF">
              <w:t>anti-exportação</w:t>
            </w:r>
            <w:proofErr w:type="spellEnd"/>
            <w:r w:rsidRPr="004664BF"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 w:rsidRPr="004664BF"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Resumo: </w:t>
      </w:r>
      <w:r w:rsidRPr="004664BF">
        <w:rPr>
          <w:b/>
          <w:color w:val="606060"/>
        </w:rPr>
        <w:t>Zero-Grid</w:t>
      </w:r>
      <w:r w:rsidRPr="004664BF">
        <w:rPr>
          <w:color w:val="606060"/>
        </w:rPr>
        <w:t xml:space="preserve"> (estado, injeção = 0) é garantido pela função </w:t>
      </w:r>
      <w:proofErr w:type="spellStart"/>
      <w:r w:rsidRPr="004664BF">
        <w:rPr>
          <w:b/>
          <w:color w:val="606060"/>
        </w:rPr>
        <w:t>Anti-exportação</w:t>
      </w:r>
      <w:proofErr w:type="spellEnd"/>
      <w:r w:rsidRPr="004664BF">
        <w:rPr>
          <w:color w:val="606060"/>
        </w:rPr>
        <w:t xml:space="preserve">; </w:t>
      </w:r>
      <w:r w:rsidRPr="004664BF"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(limite &gt; 0) é executada pelo </w:t>
      </w:r>
      <w:r w:rsidRPr="004664BF">
        <w:rPr>
          <w:b/>
          <w:color w:val="606060"/>
        </w:rPr>
        <w:t>SCRPI</w:t>
      </w:r>
      <w:r w:rsidRPr="004664BF">
        <w:rPr>
          <w:color w:val="606060"/>
        </w:rPr>
        <w:t xml:space="preserve">; o </w:t>
      </w:r>
      <w:r w:rsidRPr="004664BF">
        <w:rPr>
          <w:b/>
          <w:color w:val="606060"/>
        </w:rPr>
        <w:t xml:space="preserve">Hard </w:t>
      </w:r>
      <w:proofErr w:type="spellStart"/>
      <w:r w:rsidRPr="004664BF">
        <w:rPr>
          <w:b/>
          <w:color w:val="606060"/>
        </w:rPr>
        <w:t>Limit</w:t>
      </w:r>
      <w:proofErr w:type="spellEnd"/>
      <w:r w:rsidRPr="004664BF">
        <w:rPr>
          <w:color w:val="606060"/>
        </w:rPr>
        <w:t xml:space="preserve"> é a camada redundante de ambos.</w:t>
      </w:r>
    </w:p>
    <w:p w14:paraId="621A1F24" w14:textId="77777777" w:rsidR="00381971" w:rsidRPr="004664BF" w:rsidRDefault="00000000">
      <w:pPr>
        <w:pStyle w:val="Ttulo2"/>
      </w:pPr>
      <w:bookmarkStart w:id="14" w:name="_Toc232777656"/>
      <w:r w:rsidRPr="004664BF">
        <w:lastRenderedPageBreak/>
        <w:t>7. CRITÉRIOS BÁSICOS DE CONEXÃO</w:t>
      </w:r>
      <w:bookmarkEnd w:id="14"/>
    </w:p>
    <w:p w14:paraId="1F2986CA" w14:textId="77777777" w:rsidR="00381971" w:rsidRPr="004664BF" w:rsidRDefault="00000000">
      <w:pPr>
        <w:pStyle w:val="Ttulo3"/>
      </w:pPr>
      <w:bookmarkStart w:id="15" w:name="_Toc232777657"/>
      <w:r w:rsidRPr="004664BF">
        <w:t>7.1 BESS sem Geração Distribuída</w:t>
      </w:r>
      <w:bookmarkEnd w:id="15"/>
    </w:p>
    <w:p w14:paraId="1724BDA4" w14:textId="77777777" w:rsidR="00381971" w:rsidRPr="004664BF" w:rsidRDefault="00000000">
      <w:pPr>
        <w:ind w:firstLine="709"/>
      </w:pPr>
      <w:r w:rsidRPr="004664BF">
        <w:rPr>
          <w:b/>
        </w:rPr>
        <w:t>Princípio:</w:t>
      </w:r>
      <w:r w:rsidRPr="004664BF">
        <w:t xml:space="preserve"> não pode injetar potência ativa na rede (</w:t>
      </w:r>
      <w:r w:rsidRPr="004664BF">
        <w:rPr>
          <w:b/>
        </w:rPr>
        <w:t>Zero-Grid</w:t>
      </w:r>
      <w:r w:rsidRPr="004664BF">
        <w:t xml:space="preserve"> quanto à exportação). Funções permitidas: </w:t>
      </w:r>
      <w:r w:rsidRPr="004664BF">
        <w:rPr>
          <w:i/>
        </w:rPr>
        <w:t>backup</w:t>
      </w:r>
      <w:r w:rsidRPr="004664BF">
        <w:t>/UPS, compensação de reativos local, arbitragem/</w:t>
      </w:r>
      <w:proofErr w:type="spellStart"/>
      <w:r w:rsidRPr="004664BF">
        <w:rPr>
          <w:i/>
        </w:rPr>
        <w:t>peak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shaving</w:t>
      </w:r>
      <w:proofErr w:type="spellEnd"/>
      <w:r w:rsidRPr="004664BF">
        <w:t>.</w:t>
      </w:r>
    </w:p>
    <w:p w14:paraId="778BF047" w14:textId="77777777" w:rsidR="00381971" w:rsidRPr="004664BF" w:rsidRDefault="00000000">
      <w:pPr>
        <w:ind w:firstLine="709"/>
      </w:pPr>
      <w:r w:rsidRPr="004664BF">
        <w:rPr>
          <w:b/>
        </w:rPr>
        <w:t>7.1.1 Nível de tensão da conexão</w:t>
      </w:r>
      <w:r w:rsidRPr="004664BF">
        <w:t xml:space="preserve"> </w:t>
      </w:r>
      <w:r w:rsidRPr="004664BF"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 w:rsidRPr="004664BF"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 w:rsidRPr="004664BF"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 w:rsidRPr="004664BF"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 w:rsidRPr="004664BF"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77777777" w:rsidR="00381971" w:rsidRPr="004664BF" w:rsidRDefault="00000000">
            <w:pPr>
              <w:spacing w:after="40"/>
              <w:jc w:val="center"/>
            </w:pPr>
            <w:r w:rsidRPr="004664BF">
              <w:t>Acima de 19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 w:rsidRPr="004664BF"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4664BF" w:rsidRDefault="00000000">
            <w:pPr>
              <w:spacing w:after="40"/>
              <w:jc w:val="center"/>
            </w:pPr>
            <w:r w:rsidRPr="004664BF"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4664BF" w:rsidRDefault="00000000">
            <w:pPr>
              <w:spacing w:after="40"/>
              <w:jc w:val="center"/>
            </w:pPr>
            <w:r w:rsidRPr="004664BF">
              <w:t>MT (trifásico)</w:t>
            </w:r>
          </w:p>
        </w:tc>
      </w:tr>
    </w:tbl>
    <w:p w14:paraId="48420794" w14:textId="77777777" w:rsidR="00381971" w:rsidRPr="004664BF" w:rsidRDefault="00381971">
      <w:pPr>
        <w:spacing w:after="40"/>
      </w:pPr>
    </w:p>
    <w:p w14:paraId="28299155" w14:textId="77777777" w:rsidR="00381971" w:rsidRPr="004664BF" w:rsidRDefault="00000000">
      <w:pPr>
        <w:ind w:firstLine="709"/>
      </w:pPr>
      <w:r w:rsidRPr="004664BF"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 w:rsidRPr="004664BF">
        <w:rPr>
          <w:b/>
        </w:rPr>
        <w:t>BT (P ≤ 75 kW):</w:t>
      </w:r>
      <w:r w:rsidRPr="004664BF">
        <w:t xml:space="preserve"> atender NTC-D04; interface conforme §9.1.</w:t>
      </w:r>
    </w:p>
    <w:p w14:paraId="25AD0F6F" w14:textId="77777777" w:rsidR="00381971" w:rsidRPr="004664BF" w:rsidRDefault="00000000">
      <w:pPr>
        <w:pStyle w:val="Commarcadores"/>
      </w:pPr>
      <w:r w:rsidRPr="004664BF">
        <w:rPr>
          <w:b/>
        </w:rPr>
        <w:t>MT / P &gt; 75 kW:</w:t>
      </w:r>
      <w:r w:rsidRPr="004664BF">
        <w:t xml:space="preserve"> atender NTC-D03; </w:t>
      </w:r>
      <w:r w:rsidRPr="004664BF">
        <w:rPr>
          <w:b/>
        </w:rPr>
        <w:t>transformador de acoplamento</w:t>
      </w:r>
      <w:r w:rsidRPr="004664BF">
        <w:t xml:space="preserve"> (relação 1:1, D/Yat — NTC-D-09 item 9.5), </w:t>
      </w:r>
      <w:r w:rsidRPr="004664BF">
        <w:rPr>
          <w:b/>
        </w:rPr>
        <w:t>disjuntor de MT</w:t>
      </w:r>
      <w:r w:rsidRPr="004664BF">
        <w:t xml:space="preserve"> e </w:t>
      </w:r>
      <w:r w:rsidRPr="004664BF">
        <w:rPr>
          <w:b/>
        </w:rPr>
        <w:t>relé de proteção</w:t>
      </w:r>
      <w:r w:rsidRPr="004664BF">
        <w:t xml:space="preserve"> (funções da Tabela 4).</w:t>
      </w:r>
    </w:p>
    <w:p w14:paraId="7B35DD2D" w14:textId="77777777" w:rsidR="00381971" w:rsidRPr="004664BF" w:rsidRDefault="00000000">
      <w:pPr>
        <w:pStyle w:val="Commarcadores"/>
      </w:pPr>
      <w:r w:rsidRPr="004664BF">
        <w:rPr>
          <w:b/>
        </w:rPr>
        <w:t>P &gt; 300 kW:</w:t>
      </w:r>
      <w:r w:rsidRPr="004664BF">
        <w:t xml:space="preserve"> adicionalmente </w:t>
      </w:r>
      <w:r w:rsidRPr="004664BF">
        <w:rPr>
          <w:b/>
        </w:rPr>
        <w:t>religador telecomandado</w:t>
      </w:r>
      <w:r w:rsidRPr="004664BF">
        <w:t xml:space="preserve"> no ponto de paralelismo e equipamento com </w:t>
      </w:r>
      <w:r w:rsidRPr="004664BF">
        <w:rPr>
          <w:b/>
        </w:rPr>
        <w:t>supervisão remota</w:t>
      </w:r>
      <w:r w:rsidRPr="004664BF">
        <w:t xml:space="preserve"> integrável ao COS,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b/>
          <w:color w:val="606060"/>
        </w:rPr>
        <w:t>Faixa de porte (decidido 2026-06-19):</w:t>
      </w:r>
      <w:r w:rsidRPr="004664BF">
        <w:rPr>
          <w:color w:val="606060"/>
        </w:rPr>
        <w:t xml:space="preserve"> mantém-se o limiar de </w:t>
      </w:r>
      <w:r w:rsidRPr="004664BF">
        <w:rPr>
          <w:b/>
          <w:color w:val="606060"/>
        </w:rPr>
        <w:t>300 kW</w:t>
      </w:r>
      <w:r w:rsidRPr="004664BF"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telecomandado (mais conservador, conforme R0 do BESS). Observação: a NTC-D-</w:t>
      </w:r>
      <w:proofErr w:type="gramStart"/>
      <w:r w:rsidRPr="004664BF">
        <w:rPr>
          <w:color w:val="606060"/>
        </w:rPr>
        <w:t>09 estrutura</w:t>
      </w:r>
      <w:proofErr w:type="gramEnd"/>
      <w:r w:rsidRPr="004664BF"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 w:rsidRPr="004664BF"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 w:rsidRPr="004664BF">
        <w:rPr>
          <w:b/>
        </w:rPr>
        <w:t>On</w:t>
      </w:r>
      <w:proofErr w:type="spellEnd"/>
      <w:r w:rsidRPr="004664BF">
        <w:rPr>
          <w:b/>
        </w:rPr>
        <w:t>-Grid:</w:t>
      </w:r>
      <w:r w:rsidRPr="004664BF">
        <w:t xml:space="preserve"> paralelo com a rede; </w:t>
      </w:r>
      <w:r w:rsidRPr="004664BF">
        <w:rPr>
          <w:b/>
        </w:rPr>
        <w:t>sem injeção de ativa</w:t>
      </w:r>
      <w:r w:rsidRPr="004664BF"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 w:rsidRPr="004664BF">
        <w:rPr>
          <w:b/>
        </w:rPr>
        <w:t>Off-Grid (ilhado):</w:t>
      </w:r>
      <w:r w:rsidRPr="004664BF">
        <w:t xml:space="preserve"> isolado, tipicamente </w:t>
      </w:r>
      <w:r w:rsidRPr="004664BF">
        <w:rPr>
          <w:i/>
        </w:rPr>
        <w:t>backup</w:t>
      </w:r>
      <w:r w:rsidRPr="004664BF">
        <w:t xml:space="preserve">; </w:t>
      </w:r>
      <w:r w:rsidRPr="004664BF">
        <w:rPr>
          <w:b/>
        </w:rPr>
        <w:t>ilhamento interno seguro</w:t>
      </w:r>
      <w:r w:rsidRPr="004664BF"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16" w:name="_Toc232777658"/>
      <w:r w:rsidRPr="004664BF">
        <w:t xml:space="preserve">7.2 BESS com Geração Distribuída (Sistemas Híbridos) </w:t>
      </w:r>
      <w:r w:rsidRPr="004664BF">
        <w:rPr>
          <w:i/>
        </w:rPr>
        <w:t>(título corrigido)</w:t>
      </w:r>
      <w:bookmarkEnd w:id="16"/>
    </w:p>
    <w:p w14:paraId="476DAEAB" w14:textId="77777777" w:rsidR="00381971" w:rsidRPr="004664BF" w:rsidRDefault="00000000">
      <w:pPr>
        <w:ind w:firstLine="709"/>
      </w:pPr>
      <w:r w:rsidRPr="004664BF">
        <w:t xml:space="preserve">Documentação de MMGD (NTC-D09) </w:t>
      </w:r>
      <w:r w:rsidRPr="004664BF">
        <w:rPr>
          <w:b/>
        </w:rPr>
        <w:t>mais</w:t>
      </w:r>
      <w:r w:rsidRPr="004664BF">
        <w:t xml:space="preserve"> os complementos do Anexo B. Para </w:t>
      </w:r>
      <w:proofErr w:type="spellStart"/>
      <w:r w:rsidRPr="004664BF">
        <w:rPr>
          <w:i/>
        </w:rPr>
        <w:t>on</w:t>
      </w:r>
      <w:proofErr w:type="spellEnd"/>
      <w:r w:rsidRPr="004664BF">
        <w:rPr>
          <w:i/>
        </w:rPr>
        <w:t>-grid</w:t>
      </w:r>
      <w:r w:rsidRPr="004664BF">
        <w:t xml:space="preserve">, apresentar ensaios/declaração do fornecedor comprovando atuação da </w:t>
      </w:r>
      <w:r w:rsidRPr="004664BF">
        <w:rPr>
          <w:b/>
        </w:rPr>
        <w:t>Limitação de Potência Injetada (LPI)</w:t>
      </w:r>
      <w:r w:rsidRPr="004664BF">
        <w:t xml:space="preserve"> e, quando Zero-Grid, da </w:t>
      </w:r>
      <w:r w:rsidRPr="004664BF">
        <w:rPr>
          <w:b/>
        </w:rPr>
        <w:t>não injeção de ativa</w:t>
      </w:r>
      <w:r w:rsidRPr="004664BF">
        <w:t>.</w:t>
      </w:r>
    </w:p>
    <w:p w14:paraId="55D2B3EE" w14:textId="77777777" w:rsidR="00381971" w:rsidRPr="004664BF" w:rsidRDefault="00000000">
      <w:pPr>
        <w:pStyle w:val="Ttulo3"/>
      </w:pPr>
      <w:bookmarkStart w:id="17" w:name="_Toc232777659"/>
      <w:r w:rsidRPr="004664BF">
        <w:lastRenderedPageBreak/>
        <w:t>7.3 Requisitos Ambientais</w:t>
      </w:r>
      <w:bookmarkEnd w:id="17"/>
    </w:p>
    <w:p w14:paraId="0F4D9B30" w14:textId="77777777" w:rsidR="00381971" w:rsidRPr="004664BF" w:rsidRDefault="00000000">
      <w:pPr>
        <w:ind w:firstLine="709"/>
      </w:pPr>
      <w:r w:rsidRPr="004664BF"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 w:rsidRPr="004664BF">
        <w:rPr>
          <w:b/>
        </w:rPr>
        <w:t>logística reversa e descarte</w:t>
      </w:r>
      <w:r w:rsidRPr="004664BF"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18" w:name="_Toc232777660"/>
      <w:r w:rsidRPr="004664BF">
        <w:t>7.4 Requisitos de Segurança</w:t>
      </w:r>
      <w:bookmarkEnd w:id="18"/>
    </w:p>
    <w:p w14:paraId="5B517626" w14:textId="77777777" w:rsidR="00381971" w:rsidRPr="004664BF" w:rsidRDefault="00000000">
      <w:pPr>
        <w:ind w:firstLine="709"/>
      </w:pPr>
      <w:commentRangeStart w:id="19"/>
      <w:r w:rsidRPr="004664BF"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 w:rsidRPr="004664BF">
        <w:rPr>
          <w:i/>
        </w:rPr>
        <w:t>thermal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runaway</w:t>
      </w:r>
      <w:proofErr w:type="spellEnd"/>
      <w:r w:rsidRPr="004664BF">
        <w:t xml:space="preserve"> baseada em ensaio (UL 9540A); FDS disponíveis (NBR 14725). </w:t>
      </w:r>
      <w:r w:rsidRPr="004664BF">
        <w:rPr>
          <w:b/>
        </w:rPr>
        <w:t>Afastamentos:</w:t>
      </w:r>
      <w:r w:rsidRPr="004664BF">
        <w:t xml:space="preserve"> definidos pela configuração efetiva, relatórios de ensaio (UL 9540A), instruções do fabricante e autoridade competente, adotando-se </w:t>
      </w:r>
      <w:r w:rsidRPr="004664BF">
        <w:rPr>
          <w:b/>
        </w:rPr>
        <w:t>o critério mais restritivo</w:t>
      </w:r>
      <w:r w:rsidRPr="004664BF">
        <w:t xml:space="preserve">. O valor de </w:t>
      </w:r>
      <w:r w:rsidRPr="004664BF">
        <w:rPr>
          <w:rFonts w:ascii="Consolas" w:hAnsi="Consolas"/>
          <w:b/>
          <w:color w:val="8A2A00"/>
          <w:sz w:val="19"/>
        </w:rPr>
        <w:t>«3,0 m»</w:t>
      </w:r>
      <w:r w:rsidRPr="004664BF">
        <w:t xml:space="preserve"> da NFPA 855 é referência mínima ao tempo, ampliável conforme ensaio de propagação térmica. Redução só com comprovação por ensaio/barreira corta-fogo/parede incombustível. Exaustão não pode descarregar sobre rotas de fuga, passagens ou tomadas de ar.</w:t>
      </w:r>
      <w:commentRangeEnd w:id="19"/>
      <w:r w:rsidRPr="004664BF">
        <w:commentReference w:id="19"/>
      </w:r>
    </w:p>
    <w:p w14:paraId="5F2E8717" w14:textId="77777777" w:rsidR="00381971" w:rsidRPr="004664BF" w:rsidRDefault="00000000">
      <w:pPr>
        <w:pStyle w:val="Ttulo3"/>
      </w:pPr>
      <w:bookmarkStart w:id="20" w:name="_Toc232777661"/>
      <w:r w:rsidRPr="004664BF">
        <w:t>7.5 Requisitos de Qualidade de Energia</w:t>
      </w:r>
      <w:bookmarkEnd w:id="20"/>
    </w:p>
    <w:p w14:paraId="17015DCA" w14:textId="77777777" w:rsidR="00381971" w:rsidRPr="004664BF" w:rsidRDefault="00000000">
      <w:pPr>
        <w:ind w:firstLine="709"/>
      </w:pPr>
      <w:r w:rsidRPr="004664BF">
        <w:t xml:space="preserve">Atendimento integral ao </w:t>
      </w:r>
      <w:r w:rsidRPr="004664BF">
        <w:rPr>
          <w:b/>
        </w:rPr>
        <w:t>PRODIST Módulo 8</w:t>
      </w:r>
      <w:r w:rsidRPr="004664BF">
        <w:t xml:space="preserve">: tensão em regime permanente, fator de potência, distorções harmônicas, desequilíbrio, </w:t>
      </w:r>
      <w:proofErr w:type="spellStart"/>
      <w:r w:rsidRPr="004664BF">
        <w:rPr>
          <w:i/>
        </w:rPr>
        <w:t>flicker</w:t>
      </w:r>
      <w:proofErr w:type="spellEnd"/>
      <w:r w:rsidRPr="004664BF">
        <w:t xml:space="preserve">, variação de frequência e VTCD. Não conformidade → medidas corretivas a cargo do </w:t>
      </w:r>
      <w:proofErr w:type="spellStart"/>
      <w:r w:rsidRPr="004664BF">
        <w:t>acessante</w:t>
      </w:r>
      <w:proofErr w:type="spellEnd"/>
      <w:r w:rsidRPr="004664BF"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21" w:name="_Toc232777662"/>
      <w:r w:rsidRPr="004664BF">
        <w:t>7.6 Requisitos de Operação, Manutenção e Descarte</w:t>
      </w:r>
      <w:bookmarkEnd w:id="21"/>
    </w:p>
    <w:p w14:paraId="53C45382" w14:textId="77777777" w:rsidR="00381971" w:rsidRPr="004664BF" w:rsidRDefault="00000000">
      <w:pPr>
        <w:ind w:firstLine="709"/>
      </w:pPr>
      <w:r w:rsidRPr="004664BF">
        <w:t xml:space="preserve">Conexão só autorizada se não houver risco técnico/segurança e sem prejuízo à qualidade/continuidade. Consumidor responde civil e criminalmente por manobras/interligações indevidas e pela manutenção. </w:t>
      </w:r>
      <w:r w:rsidRPr="004664BF">
        <w:rPr>
          <w:b/>
        </w:rPr>
        <w:t>Suspensão imediata e sem aviso</w:t>
      </w:r>
      <w:r w:rsidRPr="004664BF">
        <w:t xml:space="preserve"> em risco iminente. </w:t>
      </w:r>
      <w:r w:rsidRPr="004664BF">
        <w:rPr>
          <w:b/>
        </w:rPr>
        <w:t>Proibido energizar a rede desenergizada da CERPRO</w:t>
      </w:r>
      <w:r w:rsidRPr="004664BF"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22" w:name="_Toc232777663"/>
      <w:r w:rsidRPr="004664BF">
        <w:t>7.7 Responsabilidades Adicionais</w:t>
      </w:r>
      <w:bookmarkEnd w:id="22"/>
    </w:p>
    <w:p w14:paraId="690BA4FD" w14:textId="77777777" w:rsidR="00381971" w:rsidRPr="004664BF" w:rsidRDefault="00000000">
      <w:pPr>
        <w:ind w:firstLine="709"/>
      </w:pPr>
      <w:r w:rsidRPr="004664BF">
        <w:t xml:space="preserve">Cumprimento integral dos requisitos; a CERPRO pode exigir estudos de impacto (custeados pelo </w:t>
      </w:r>
      <w:proofErr w:type="spellStart"/>
      <w:r w:rsidRPr="004664BF">
        <w:t>acessante</w:t>
      </w:r>
      <w:proofErr w:type="spellEnd"/>
      <w:r w:rsidRPr="004664BF"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23" w:name="_Toc232777664"/>
      <w:r w:rsidRPr="004664BF">
        <w:t>7.8 Forma de protocolo</w:t>
      </w:r>
      <w:bookmarkEnd w:id="23"/>
    </w:p>
    <w:p w14:paraId="75E939B8" w14:textId="77777777" w:rsidR="00381971" w:rsidRPr="004664BF" w:rsidRDefault="00000000">
      <w:pPr>
        <w:ind w:firstLine="709"/>
      </w:pPr>
      <w:r w:rsidRPr="004664BF">
        <w:t xml:space="preserve">Documentação por </w:t>
      </w:r>
      <w:r w:rsidRPr="004664BF">
        <w:rPr>
          <w:rFonts w:ascii="Consolas" w:hAnsi="Consolas"/>
          <w:b/>
          <w:color w:val="8A2A00"/>
          <w:sz w:val="19"/>
        </w:rPr>
        <w:t>«cerpro@cerpro.com.br»</w:t>
      </w:r>
      <w:r w:rsidRPr="004664BF"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24" w:name="_Toc232777665"/>
      <w:r w:rsidRPr="004664BF">
        <w:lastRenderedPageBreak/>
        <w:t>8. ETAPAS E DOCUMENTOS PARA VIABILIZAÇÃO DO ACESSO</w:t>
      </w:r>
      <w:bookmarkEnd w:id="24"/>
    </w:p>
    <w:p w14:paraId="45C8A906" w14:textId="77777777" w:rsidR="00381971" w:rsidRPr="004664BF" w:rsidRDefault="00000000">
      <w:pPr>
        <w:ind w:firstLine="709"/>
      </w:pPr>
      <w:r w:rsidRPr="004664BF">
        <w:rPr>
          <w:b/>
        </w:rPr>
        <w:t>8.1 Fluxo processual</w:t>
      </w:r>
      <w:r w:rsidRPr="004664BF">
        <w:t xml:space="preserve"> (alinhado ao MP-BESS — ver Anexo I):</w:t>
      </w:r>
    </w:p>
    <w:p w14:paraId="3E092BB0" w14:textId="77777777" w:rsidR="00381971" w:rsidRPr="004664BF" w:rsidRDefault="00000000">
      <w:pPr>
        <w:pStyle w:val="Numerada"/>
      </w:pPr>
      <w:r w:rsidRPr="004664BF">
        <w:rPr>
          <w:i/>
        </w:rPr>
        <w:t>(Facultativa)</w:t>
      </w:r>
      <w:r w:rsidRPr="004664BF"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 w:rsidRPr="004664BF">
        <w:t xml:space="preserve">Solicitação de Orçamento de Conexão (formulário Anexo B + </w:t>
      </w:r>
      <w:proofErr w:type="spellStart"/>
      <w:r w:rsidRPr="004664BF">
        <w:t>docs</w:t>
      </w:r>
      <w:proofErr w:type="spellEnd"/>
      <w:r w:rsidRPr="004664BF">
        <w:t xml:space="preserve"> do 8.2).</w:t>
      </w:r>
    </w:p>
    <w:p w14:paraId="598D1F11" w14:textId="77777777" w:rsidR="00381971" w:rsidRPr="004664BF" w:rsidRDefault="00000000">
      <w:pPr>
        <w:pStyle w:val="Numerada"/>
      </w:pPr>
      <w:r w:rsidRPr="004664BF">
        <w:rPr>
          <w:b/>
        </w:rPr>
        <w:t xml:space="preserve">Análise documental — até 5 </w:t>
      </w:r>
      <w:proofErr w:type="spellStart"/>
      <w:r w:rsidRPr="004664BF">
        <w:rPr>
          <w:b/>
        </w:rPr>
        <w:t>du</w:t>
      </w:r>
      <w:proofErr w:type="spellEnd"/>
      <w:r w:rsidRPr="004664BF"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 w:rsidRPr="004664BF">
        <w:rPr>
          <w:b/>
        </w:rPr>
        <w:t>Classificação de complexidade (Classe A–D)</w:t>
      </w:r>
      <w:r w:rsidRPr="004664BF">
        <w:t xml:space="preserve"> e estudos técnicos (§13).</w:t>
      </w:r>
    </w:p>
    <w:p w14:paraId="5CBB7615" w14:textId="77777777" w:rsidR="00381971" w:rsidRPr="004664BF" w:rsidRDefault="00000000">
      <w:pPr>
        <w:pStyle w:val="Numerada"/>
      </w:pPr>
      <w:r w:rsidRPr="004664BF">
        <w:rPr>
          <w:b/>
        </w:rPr>
        <w:t>Emissão do Orçamento de Conexão:</w:t>
      </w:r>
      <w:r w:rsidRPr="004664BF"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 w:rsidRPr="004664BF">
        <w:t xml:space="preserve">Aceite/assinatura do OC + </w:t>
      </w:r>
      <w:r w:rsidRPr="004664BF">
        <w:rPr>
          <w:b/>
        </w:rPr>
        <w:t>Relacionamento Operacional / Acordo Operativo</w:t>
      </w:r>
      <w:r w:rsidRPr="004664BF">
        <w:t xml:space="preserve"> (Anexo F).</w:t>
      </w:r>
    </w:p>
    <w:p w14:paraId="12B0CCC1" w14:textId="77777777" w:rsidR="00381971" w:rsidRPr="004664BF" w:rsidRDefault="00000000">
      <w:pPr>
        <w:pStyle w:val="Numerada"/>
      </w:pPr>
      <w:r w:rsidRPr="004664BF"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 w:rsidRPr="004664BF"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 w:rsidRPr="004664BF">
        <w:t>Solicitação de Vistoria.</w:t>
      </w:r>
    </w:p>
    <w:p w14:paraId="1B0F731E" w14:textId="77777777" w:rsidR="00381971" w:rsidRPr="004664BF" w:rsidRDefault="00000000">
      <w:pPr>
        <w:pStyle w:val="Numerada"/>
      </w:pPr>
      <w:r w:rsidRPr="004664BF">
        <w:rPr>
          <w:b/>
        </w:rPr>
        <w:t>Vistoria técnica:</w:t>
      </w:r>
      <w:r w:rsidRPr="004664BF">
        <w:t xml:space="preserve"> 5 </w:t>
      </w:r>
      <w:proofErr w:type="spellStart"/>
      <w:r w:rsidRPr="004664BF">
        <w:t>du</w:t>
      </w:r>
      <w:proofErr w:type="spellEnd"/>
      <w:r w:rsidRPr="004664BF">
        <w:t xml:space="preserve"> (BT) · 10 </w:t>
      </w:r>
      <w:proofErr w:type="spellStart"/>
      <w:r w:rsidRPr="004664BF">
        <w:t>du</w:t>
      </w:r>
      <w:proofErr w:type="spellEnd"/>
      <w:r w:rsidRPr="004664BF">
        <w:t xml:space="preserve"> (MT); laudo em 3 </w:t>
      </w:r>
      <w:proofErr w:type="spellStart"/>
      <w:r w:rsidRPr="004664BF">
        <w:t>du</w:t>
      </w:r>
      <w:proofErr w:type="spellEnd"/>
      <w:r w:rsidRPr="004664BF">
        <w:t>.</w:t>
      </w:r>
    </w:p>
    <w:p w14:paraId="3AC00211" w14:textId="77777777" w:rsidR="00381971" w:rsidRPr="004664BF" w:rsidRDefault="00000000">
      <w:pPr>
        <w:pStyle w:val="Numerada"/>
      </w:pPr>
      <w:r w:rsidRPr="004664BF">
        <w:rPr>
          <w:b/>
        </w:rPr>
        <w:t>Primeiro paralelismo PRESENCIAL</w:t>
      </w:r>
      <w:r w:rsidRPr="004664BF"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 w:rsidRPr="004664BF">
        <w:t>Energização e operação comercial.</w:t>
      </w:r>
    </w:p>
    <w:p w14:paraId="18333492" w14:textId="77777777" w:rsidR="00381971" w:rsidRPr="004664BF" w:rsidRDefault="00000000">
      <w:pPr>
        <w:pStyle w:val="Numerada"/>
      </w:pPr>
      <w:r w:rsidRPr="004664BF">
        <w:t xml:space="preserve">Cadastro ANEEL (quando aplicável) — até 5 </w:t>
      </w:r>
      <w:proofErr w:type="spellStart"/>
      <w:r w:rsidRPr="004664BF">
        <w:t>du</w:t>
      </w:r>
      <w:proofErr w:type="spellEnd"/>
      <w:r w:rsidRPr="004664BF">
        <w:t>.</w:t>
      </w:r>
    </w:p>
    <w:p w14:paraId="7F747211" w14:textId="77777777" w:rsidR="00381971" w:rsidRPr="004664BF" w:rsidRDefault="00000000">
      <w:pPr>
        <w:ind w:firstLine="709"/>
      </w:pPr>
      <w:commentRangeStart w:id="25"/>
      <w:r w:rsidRPr="004664BF">
        <w:rPr>
          <w:b/>
        </w:rPr>
        <w:t>8.2 Documentação mínima:</w:t>
      </w:r>
      <w:r w:rsidRPr="004664BF">
        <w:t xml:space="preserve"> identificação do titular/RT; ART/TRT + CREA/CFT; Memorial Descritivo (dados do empreendimento, baterias, PCS, BMS, EMS, HVAC, memória de cálculo, Plano de Segurança, Plano de Emergência, Plano de Descomissionamento); diagrama unifilar; planta baixa (implantação, acessos, rotas de fuga, FDC, afastamentos, áreas de segurança); estudo de proteção e aterramento; sistema de intertravamento; </w:t>
      </w:r>
      <w:r w:rsidRPr="004664BF">
        <w:rPr>
          <w:i/>
        </w:rPr>
        <w:t>datasheets</w:t>
      </w:r>
      <w:r w:rsidRPr="004664BF">
        <w:t xml:space="preserve"> e manuais; </w:t>
      </w:r>
      <w:r w:rsidRPr="004664BF">
        <w:rPr>
          <w:b/>
        </w:rPr>
        <w:t>certificação INMETRO</w:t>
      </w:r>
      <w:r w:rsidRPr="004664BF">
        <w:t xml:space="preserve"> (baterias e inversores); cronograma físico-financeiro; </w:t>
      </w:r>
      <w:r w:rsidRPr="004664BF">
        <w:rPr>
          <w:b/>
        </w:rPr>
        <w:t>declaração de não exportação/LPI</w:t>
      </w:r>
      <w:r w:rsidRPr="004664BF">
        <w:t xml:space="preserve"> (Anexo C); </w:t>
      </w:r>
      <w:r w:rsidRPr="004664BF">
        <w:rPr>
          <w:b/>
        </w:rPr>
        <w:t>AVCB (Auto de Vistoria do Corpo de Bombeiros) ou equivalente — documento obrigatório</w:t>
      </w:r>
      <w:r w:rsidRPr="004664BF">
        <w:t xml:space="preserve">; licenças ambientais exigíveis; </w:t>
      </w:r>
      <w:r w:rsidRPr="004664BF">
        <w:rPr>
          <w:b/>
        </w:rPr>
        <w:t>comprovação de seguro obrigatório, com cobertura de incêndio, explosão, danos ambientais, responsabilidade civil (RC) e danos à rede da CERPRO</w:t>
      </w:r>
      <w:r w:rsidRPr="004664BF">
        <w:t>.</w:t>
      </w:r>
      <w:commentRangeEnd w:id="25"/>
      <w:r w:rsidRPr="004664BF">
        <w:commentReference w:id="25"/>
      </w:r>
    </w:p>
    <w:p w14:paraId="3148FCC0" w14:textId="77777777" w:rsidR="00381971" w:rsidRPr="004664BF" w:rsidRDefault="00000000">
      <w:pPr>
        <w:pStyle w:val="Ttulo2"/>
      </w:pPr>
      <w:bookmarkStart w:id="26" w:name="_Toc232777666"/>
      <w:r w:rsidRPr="004664BF">
        <w:t>9. FORMA DE CONEXÃO E SISTEMA DE PROTEÇÃO</w:t>
      </w:r>
      <w:bookmarkEnd w:id="26"/>
    </w:p>
    <w:p w14:paraId="58150DEB" w14:textId="77777777" w:rsidR="00381971" w:rsidRPr="004664BF" w:rsidRDefault="00000000">
      <w:pPr>
        <w:pStyle w:val="Ttulo3"/>
      </w:pPr>
      <w:bookmarkStart w:id="27" w:name="_Toc232777667"/>
      <w:r w:rsidRPr="004664BF">
        <w:t>9.1 Requisitos em Baixa Tensão (BT) — P ≤ 75 kW</w:t>
      </w:r>
      <w:bookmarkEnd w:id="27"/>
    </w:p>
    <w:p w14:paraId="3AC3C4BE" w14:textId="77777777" w:rsidR="00381971" w:rsidRPr="004664BF" w:rsidRDefault="00000000">
      <w:pPr>
        <w:ind w:firstLine="709"/>
      </w:pPr>
      <w:r w:rsidRPr="004664BF"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 w:rsidRPr="004664BF"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 w:rsidRPr="004664BF"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 w:rsidRPr="004664BF"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t>Travável</w:t>
            </w:r>
            <w:proofErr w:type="spellEnd"/>
            <w:r w:rsidRPr="004664BF"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 w:rsidRPr="004664BF"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Atua com </w:t>
            </w:r>
            <w:r w:rsidRPr="004664BF">
              <w:rPr>
                <w:b/>
              </w:rPr>
              <w:t xml:space="preserve">U ≤ 0,7 </w:t>
            </w:r>
            <w:proofErr w:type="spellStart"/>
            <w:r w:rsidRPr="004664BF">
              <w:rPr>
                <w:b/>
              </w:rPr>
              <w:t>p.u</w:t>
            </w:r>
            <w:proofErr w:type="spellEnd"/>
            <w:r w:rsidRPr="004664BF">
              <w:rPr>
                <w:b/>
              </w:rPr>
              <w:t>. de Un</w:t>
            </w:r>
            <w:r w:rsidRPr="004664BF">
              <w:t xml:space="preserve">, atraso </w:t>
            </w:r>
            <w:r w:rsidRPr="004664BF"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 w:rsidRPr="004664BF"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77777777" w:rsidR="00381971" w:rsidRPr="004664BF" w:rsidRDefault="00000000">
            <w:pPr>
              <w:spacing w:after="40"/>
              <w:jc w:val="center"/>
            </w:pPr>
            <w:r w:rsidRPr="004664BF">
              <w:t>Certificadas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Ensaio IEC 62116 / NBR IEC 62116 </w:t>
            </w:r>
            <w:r w:rsidRPr="004664BF">
              <w:lastRenderedPageBreak/>
              <w:t>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 w:rsidRPr="004664BF"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 w:rsidRPr="004664BF"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77777777" w:rsidR="00381971" w:rsidRPr="004664BF" w:rsidRDefault="00000000">
      <w:pPr>
        <w:ind w:firstLine="709"/>
      </w:pPr>
      <w:commentRangeStart w:id="28"/>
      <w:r w:rsidRPr="004664BF">
        <w:rPr>
          <w:b/>
        </w:rPr>
        <w:t>Tabela do item 9.1.1 — Ajustes mínimos de proteção em BT</w:t>
      </w:r>
      <w:r w:rsidRPr="004664BF">
        <w:t xml:space="preserve"> </w:t>
      </w:r>
      <w:r w:rsidRPr="004664BF">
        <w:rPr>
          <w:i/>
        </w:rPr>
        <w:t>(valores da NTC-D-09 Tab.6 — Port. INMETRO 515/2023)</w:t>
      </w:r>
      <w:commentRangeEnd w:id="28"/>
      <w:r w:rsidRPr="004664BF">
        <w:commentReference w:id="28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 w:rsidRPr="004664BF"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 w:rsidRPr="004664BF"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0,80 </w:t>
            </w:r>
            <w:proofErr w:type="spellStart"/>
            <w:r w:rsidRPr="004664BF">
              <w:t>p.u</w:t>
            </w:r>
            <w:proofErr w:type="spellEnd"/>
            <w:r w:rsidRPr="004664BF"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 w:rsidRPr="004664BF"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 w:rsidRPr="004664BF"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 w:rsidRPr="004664BF"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0,50 </w:t>
            </w:r>
            <w:proofErr w:type="spellStart"/>
            <w:r w:rsidRPr="004664BF">
              <w:t>p.u</w:t>
            </w:r>
            <w:proofErr w:type="spellEnd"/>
            <w:r w:rsidRPr="004664BF"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 w:rsidRPr="004664BF"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 w:rsidRPr="004664BF"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 w:rsidRPr="004664BF"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1,12 </w:t>
            </w:r>
            <w:proofErr w:type="spellStart"/>
            <w:r w:rsidRPr="004664BF">
              <w:t>p.u</w:t>
            </w:r>
            <w:proofErr w:type="spellEnd"/>
            <w:r w:rsidRPr="004664BF"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 w:rsidRPr="004664BF"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 w:rsidRPr="004664BF"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 w:rsidRPr="004664BF"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1,18 </w:t>
            </w:r>
            <w:proofErr w:type="spellStart"/>
            <w:r w:rsidRPr="004664BF">
              <w:t>p.u</w:t>
            </w:r>
            <w:proofErr w:type="spellEnd"/>
            <w:r w:rsidRPr="004664BF"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 w:rsidRPr="004664BF"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 w:rsidRPr="004664BF"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 w:rsidRPr="004664BF"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 w:rsidRPr="004664BF"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 w:rsidRPr="004664BF"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 w:rsidRPr="004664BF"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 w:rsidRPr="004664BF"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 w:rsidRPr="004664BF"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 w:rsidRPr="004664BF"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81O — </w:t>
            </w:r>
            <w:proofErr w:type="spellStart"/>
            <w:r w:rsidRPr="004664BF"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 w:rsidRPr="004664BF"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 w:rsidRPr="004664BF"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 w:rsidRPr="004664BF"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81O — </w:t>
            </w:r>
            <w:proofErr w:type="spellStart"/>
            <w:r w:rsidRPr="004664BF"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 w:rsidRPr="004664BF"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 w:rsidRPr="004664BF"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 w:rsidRPr="004664BF"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 w:rsidRPr="004664BF"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 w:rsidRPr="004664BF"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 w:rsidRPr="004664BF"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 w:rsidRPr="004664BF"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 w:rsidRPr="004664BF"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 w:rsidRPr="004664BF"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 w:rsidRPr="004664BF"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≤ 2,0 s</w:t>
            </w:r>
            <w:r w:rsidRPr="004664BF"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Valores alinhados à NTC-D-09 (R3, 03/2024). Tolerância admitida até a efetiva abertura: +200 </w:t>
      </w:r>
      <w:proofErr w:type="spellStart"/>
      <w:r w:rsidRPr="004664BF"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 w:rsidRPr="004664BF">
        <w:rPr>
          <w:b/>
        </w:rPr>
        <w:t>9.1.2 DSV e Elemento de Interrupção:</w:t>
      </w:r>
      <w:r w:rsidRPr="004664BF">
        <w:t xml:space="preserve"> DSV visível e </w:t>
      </w:r>
      <w:proofErr w:type="spellStart"/>
      <w:r w:rsidRPr="004664BF">
        <w:t>travável</w:t>
      </w:r>
      <w:proofErr w:type="spellEnd"/>
      <w:r w:rsidRPr="004664BF">
        <w:t xml:space="preserve"> (LOTO), placa do Anexo H; interrupção com U ≤ 0,7 </w:t>
      </w:r>
      <w:proofErr w:type="spellStart"/>
      <w:r w:rsidRPr="004664BF">
        <w:t>p.u</w:t>
      </w:r>
      <w:proofErr w:type="spellEnd"/>
      <w:r w:rsidRPr="004664BF">
        <w:t>., atraso ≤ 2,0 s.</w:t>
      </w:r>
    </w:p>
    <w:p w14:paraId="7EA6FF7F" w14:textId="77777777" w:rsidR="00381971" w:rsidRPr="004664BF" w:rsidRDefault="00000000">
      <w:pPr>
        <w:pStyle w:val="Ttulo3"/>
      </w:pPr>
      <w:bookmarkStart w:id="29" w:name="_Toc232777668"/>
      <w:r w:rsidRPr="004664BF">
        <w:t>9.2 Requisitos em Média Tensão (MT) — P &gt; 75 kW</w:t>
      </w:r>
      <w:bookmarkEnd w:id="29"/>
    </w:p>
    <w:p w14:paraId="67A4AF15" w14:textId="77777777" w:rsidR="00381971" w:rsidRPr="004664BF" w:rsidRDefault="00000000">
      <w:pPr>
        <w:ind w:firstLine="709"/>
      </w:pPr>
      <w:r w:rsidRPr="004664BF">
        <w:rPr>
          <w:b/>
        </w:rPr>
        <w:t>9.2.1 Transformador de acoplamento:</w:t>
      </w:r>
      <w:r w:rsidRPr="004664BF">
        <w:t xml:space="preserve"> obrigatório; isolação galvânica; </w:t>
      </w:r>
      <w:r w:rsidRPr="004664BF">
        <w:rPr>
          <w:b/>
        </w:rPr>
        <w:t>Dyn11 ou Dyn1</w:t>
      </w:r>
      <w:r w:rsidRPr="004664BF">
        <w:t xml:space="preserve">; em 13,8/ 34,5 kV, enrolamento dedicado para </w:t>
      </w:r>
      <w:r w:rsidRPr="004664BF">
        <w:rPr>
          <w:b/>
        </w:rPr>
        <w:t>59N</w:t>
      </w:r>
      <w:r w:rsidRPr="004664BF">
        <w:t xml:space="preserve">; impedância e </w:t>
      </w:r>
      <w:proofErr w:type="spellStart"/>
      <w:r w:rsidRPr="004664BF">
        <w:t>TAPs</w:t>
      </w:r>
      <w:proofErr w:type="spellEnd"/>
      <w:r w:rsidRPr="004664BF">
        <w:t xml:space="preserve"> conforme estudo.</w:t>
      </w:r>
    </w:p>
    <w:p w14:paraId="33DDB3E3" w14:textId="77777777" w:rsidR="00381971" w:rsidRPr="004664BF" w:rsidRDefault="00000000">
      <w:pPr>
        <w:ind w:firstLine="709"/>
      </w:pPr>
      <w:r w:rsidRPr="004664BF">
        <w:rPr>
          <w:b/>
        </w:rPr>
        <w:t>9.2.2 Chave seccionadora:</w:t>
      </w:r>
      <w:r w:rsidRPr="004664BF">
        <w:t xml:space="preserve"> tripolar, manual + motorizada (telecomando para P &gt; 300 kW); intertravamento Kirk; indicação OPEN/CLOSED; abertura visível.</w:t>
      </w:r>
    </w:p>
    <w:p w14:paraId="5B4ADD96" w14:textId="77777777" w:rsidR="00381971" w:rsidRPr="004664BF" w:rsidRDefault="00000000">
      <w:pPr>
        <w:ind w:firstLine="709"/>
      </w:pPr>
      <w:r w:rsidRPr="004664BF">
        <w:rPr>
          <w:b/>
        </w:rPr>
        <w:lastRenderedPageBreak/>
        <w:t>9.2.3 Disjuntor geral de MT:</w:t>
      </w:r>
      <w:r w:rsidRPr="004664BF">
        <w:t xml:space="preserve"> tripolar, vácuo ou SF6 (</w:t>
      </w:r>
      <w:r w:rsidRPr="004664BF">
        <w:rPr>
          <w:b/>
        </w:rPr>
        <w:t>óleo mineral vedado</w:t>
      </w:r>
      <w:r w:rsidRPr="004664BF">
        <w:t xml:space="preserve">); molas com carregamento motorizado; bobina de abertura com dupla alimentação (CC + CA aux.); indicação mecânica e elétrica; bloqueio Kirk; cores I-vermelho/O-verde; </w:t>
      </w:r>
      <w:proofErr w:type="spellStart"/>
      <w:r w:rsidRPr="004664BF">
        <w:t>Icc</w:t>
      </w:r>
      <w:proofErr w:type="spellEnd"/>
      <w:r w:rsidRPr="004664BF">
        <w:t xml:space="preserve"> compatível (informado no OC).</w:t>
      </w:r>
    </w:p>
    <w:p w14:paraId="6223A054" w14:textId="77777777" w:rsidR="00381971" w:rsidRPr="004664BF" w:rsidRDefault="00000000">
      <w:pPr>
        <w:ind w:firstLine="709"/>
      </w:pPr>
      <w:r w:rsidRPr="004664BF">
        <w:rPr>
          <w:b/>
        </w:rPr>
        <w:t>9.2.4 Relé digital multifuncional — Tabela 4 — Funções ANSI mínimas obrigatórias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 w:rsidRPr="004664BF"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 w:rsidRPr="004664BF"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 w:rsidRPr="004664BF"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 w:rsidRPr="004664BF"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 w:rsidRPr="004664BF"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 w:rsidRPr="004664BF"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 w:rsidRPr="004664BF">
              <w:t>enrol</w:t>
            </w:r>
            <w:proofErr w:type="spellEnd"/>
            <w:r w:rsidRPr="004664BF"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 w:rsidRPr="004664BF"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 w:rsidRPr="004664BF"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81 </w:t>
            </w:r>
            <w:proofErr w:type="spellStart"/>
            <w:r w:rsidRPr="004664BF">
              <w:t>df</w:t>
            </w:r>
            <w:proofErr w:type="spellEnd"/>
            <w:r w:rsidRPr="004664BF">
              <w:t>/</w:t>
            </w:r>
            <w:proofErr w:type="spellStart"/>
            <w:r w:rsidRPr="004664BF"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 w:rsidRPr="004664BF"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redundância </w:t>
            </w:r>
            <w:proofErr w:type="spellStart"/>
            <w:r w:rsidRPr="004664BF"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 w:rsidRPr="004664BF"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 w:rsidRPr="004664BF"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 w:rsidRPr="004664BF"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 w:rsidRPr="004664BF"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 w:rsidRPr="004664BF"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 w:rsidRPr="004664BF"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 w:rsidRPr="004664BF"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 w:rsidRPr="004664BF"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 w:rsidRPr="004664BF"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 w:rsidRPr="004664BF"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 w:rsidRPr="004664BF"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 w:rsidRPr="004664BF"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 w:rsidRPr="004664BF"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 w:rsidRPr="004664BF"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 w:rsidRPr="004664BF"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 w:rsidRPr="004664BF"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 w:rsidRPr="004664BF"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 w:rsidRPr="004664BF"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 w:rsidRPr="004664BF"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highlight w:val="cyan"/>
              </w:rPr>
              <w:t>[DECISÃO PENDENTE]</w:t>
            </w:r>
            <w:r w:rsidRPr="004664BF"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81 </w:t>
            </w:r>
            <w:proofErr w:type="spellStart"/>
            <w:r w:rsidRPr="004664BF">
              <w:t>df</w:t>
            </w:r>
            <w:proofErr w:type="spellEnd"/>
            <w:r w:rsidRPr="004664BF">
              <w:t>/</w:t>
            </w:r>
            <w:proofErr w:type="spellStart"/>
            <w:r w:rsidRPr="004664BF"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 w:rsidRPr="004664BF"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 w:rsidRPr="004664BF"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 w:rsidRPr="004664BF"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 w:rsidRPr="004664BF"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 w:rsidRPr="004664BF"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 w:rsidRPr="004664BF"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 w:rsidRPr="004664BF"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 w:rsidRPr="004664BF"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 w:rsidRPr="004664BF"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 w:rsidRPr="004664BF">
        <w:rPr>
          <w:b/>
        </w:rPr>
        <w:t>9.2.5 Ride-</w:t>
      </w:r>
      <w:proofErr w:type="spellStart"/>
      <w:r w:rsidRPr="004664BF">
        <w:rPr>
          <w:b/>
        </w:rPr>
        <w:t>through</w:t>
      </w:r>
      <w:proofErr w:type="spellEnd"/>
      <w:r w:rsidRPr="004664BF">
        <w:rPr>
          <w:b/>
        </w:rPr>
        <w:t xml:space="preserve"> (FRT):</w:t>
      </w:r>
    </w:p>
    <w:p w14:paraId="02E9C5D8" w14:textId="77777777" w:rsidR="00381971" w:rsidRPr="004664BF" w:rsidRDefault="00000000">
      <w:pPr>
        <w:ind w:firstLine="709"/>
      </w:pPr>
      <w:commentRangeStart w:id="30"/>
      <w:r w:rsidRPr="004664BF">
        <w:rPr>
          <w:b/>
        </w:rPr>
        <w:lastRenderedPageBreak/>
        <w:t>Tabela 5 — Suportabilidade a desvios de tensão (envelope das funções 27/59)</w:t>
      </w:r>
      <w:r w:rsidRPr="004664BF">
        <w:t xml:space="preserve"> </w:t>
      </w:r>
      <w:r w:rsidRPr="004664BF">
        <w:rPr>
          <w:i/>
        </w:rPr>
        <w:t>(NTC-D-09 Tab.6/7)</w:t>
      </w:r>
      <w:commentRangeEnd w:id="30"/>
      <w:r w:rsidRPr="004664BF">
        <w:commentReference w:id="30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Tensão no PCC (</w:t>
            </w:r>
            <w:proofErr w:type="spellStart"/>
            <w:r w:rsidRPr="004664BF">
              <w:rPr>
                <w:b/>
                <w:color w:val="FFFFFF"/>
              </w:rPr>
              <w:t>p.u</w:t>
            </w:r>
            <w:proofErr w:type="spellEnd"/>
            <w:r w:rsidRPr="004664BF"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 w:rsidRPr="004664BF"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 w:rsidRPr="004664BF">
              <w:t>permanência (regime/ride-</w:t>
            </w:r>
            <w:proofErr w:type="spellStart"/>
            <w:r w:rsidRPr="004664BF">
              <w:t>through</w:t>
            </w:r>
            <w:proofErr w:type="spellEnd"/>
            <w:r w:rsidRPr="004664BF"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 w:rsidRPr="004664BF"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 w:rsidRPr="004664BF"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 w:rsidRPr="004664BF"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 w:rsidRPr="004664BF"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 w:rsidRPr="004664BF"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 w:rsidRPr="004664BF"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 w:rsidRPr="004664BF"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 w:rsidRPr="004664BF"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 w:rsidRPr="004664BF"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 w:rsidRPr="004664BF"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 w:rsidRPr="004664BF"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 w:rsidRPr="004664BF"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77777777" w:rsidR="00381971" w:rsidRPr="004664BF" w:rsidRDefault="00000000">
      <w:pPr>
        <w:ind w:firstLine="709"/>
      </w:pPr>
      <w:r w:rsidRPr="004664BF">
        <w:rPr>
          <w:b/>
        </w:rPr>
        <w:t>Tabela 6 — Suportabilidade a desvios de frequência (envelope da função 81)</w:t>
      </w:r>
      <w:r w:rsidRPr="004664BF">
        <w:t xml:space="preserve"> </w:t>
      </w:r>
      <w:r w:rsidRPr="004664BF">
        <w:rPr>
          <w:i/>
        </w:rPr>
        <w:t>(NTC-D-09 Tab.6/7)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 w:rsidRPr="004664BF"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 w:rsidRPr="004664BF">
              <w:t>ride-</w:t>
            </w:r>
            <w:proofErr w:type="spellStart"/>
            <w:r w:rsidRPr="004664BF"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 w:rsidRPr="004664BF"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 w:rsidRPr="004664BF"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 w:rsidRPr="004664BF"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 w:rsidRPr="004664BF"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 w:rsidRPr="004664BF"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 w:rsidRPr="004664BF"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 w:rsidRPr="004664BF"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 w:rsidRPr="004664BF"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 w:rsidRPr="004664BF"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 w:rsidRPr="004664BF"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 w:rsidRPr="004664BF"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 w:rsidRPr="004664BF"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 w:rsidRPr="004664BF"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81 </w:t>
            </w:r>
            <w:proofErr w:type="spellStart"/>
            <w:r w:rsidRPr="004664BF">
              <w:t>df</w:t>
            </w:r>
            <w:proofErr w:type="spellEnd"/>
            <w:r w:rsidRPr="004664BF">
              <w:t>/</w:t>
            </w:r>
            <w:proofErr w:type="spellStart"/>
            <w:r w:rsidRPr="004664BF">
              <w:t>dt</w:t>
            </w:r>
            <w:proofErr w:type="spellEnd"/>
            <w:r w:rsidRPr="004664BF"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 w:rsidRPr="004664BF"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 w:rsidRPr="004664BF"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BESS e a de MMGD. A função </w:t>
      </w:r>
      <w:r w:rsidRPr="004664BF">
        <w:rPr>
          <w:b/>
          <w:color w:val="606060"/>
        </w:rPr>
        <w:t>78</w:t>
      </w:r>
      <w:r w:rsidRPr="004664BF">
        <w:rPr>
          <w:color w:val="606060"/>
        </w:rPr>
        <w:t xml:space="preserve"> e os métodos de </w:t>
      </w:r>
      <w:proofErr w:type="spellStart"/>
      <w:r w:rsidRPr="004664BF">
        <w:rPr>
          <w:color w:val="606060"/>
        </w:rPr>
        <w:t>anti-ilhamento</w:t>
      </w:r>
      <w:proofErr w:type="spellEnd"/>
      <w:r w:rsidRPr="004664BF"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31"/>
      <w:r w:rsidRPr="004664BF">
        <w:rPr>
          <w:b/>
        </w:rPr>
        <w:t xml:space="preserve">9.2.6 </w:t>
      </w:r>
      <w:proofErr w:type="spellStart"/>
      <w:r w:rsidRPr="004664BF">
        <w:rPr>
          <w:b/>
        </w:rPr>
        <w:t>Anti-ilhamento</w:t>
      </w:r>
      <w:proofErr w:type="spellEnd"/>
      <w:r w:rsidRPr="004664BF">
        <w:rPr>
          <w:b/>
        </w:rPr>
        <w:t xml:space="preserve"> em MT — </w:t>
      </w:r>
      <w:r w:rsidRPr="004664BF"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31"/>
      <w:r w:rsidRPr="004664BF">
        <w:commentReference w:id="31"/>
      </w:r>
    </w:p>
    <w:p w14:paraId="269CACEB" w14:textId="77777777" w:rsidR="00381971" w:rsidRPr="004664BF" w:rsidRDefault="00000000">
      <w:pPr>
        <w:pStyle w:val="Commarcadores"/>
      </w:pPr>
      <w:r w:rsidRPr="004664BF">
        <w:t xml:space="preserve">Desconexão em </w:t>
      </w:r>
      <w:r w:rsidRPr="004664BF">
        <w:rPr>
          <w:b/>
        </w:rPr>
        <w:t>≤ 2,0 s</w:t>
      </w:r>
      <w:r w:rsidRPr="004664BF">
        <w:t xml:space="preserve"> após perda da rede (NBR 16149:2013 §5.3); limiar </w:t>
      </w:r>
      <w:r w:rsidRPr="004664BF">
        <w:rPr>
          <w:b/>
        </w:rPr>
        <w:t xml:space="preserve">U ≤ 0,7 </w:t>
      </w:r>
      <w:proofErr w:type="spellStart"/>
      <w:r w:rsidRPr="004664BF">
        <w:rPr>
          <w:b/>
        </w:rPr>
        <w:t>p.u</w:t>
      </w:r>
      <w:proofErr w:type="spellEnd"/>
      <w:r w:rsidRPr="004664BF"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 w:rsidRPr="004664BF">
        <w:t>Anti-ilhamento</w:t>
      </w:r>
      <w:proofErr w:type="spellEnd"/>
      <w:r w:rsidRPr="004664BF">
        <w:t xml:space="preserve"> por inversor certificado conforme </w:t>
      </w:r>
      <w:r w:rsidRPr="004664BF">
        <w:rPr>
          <w:b/>
        </w:rPr>
        <w:t>NBR IEC 62116</w:t>
      </w:r>
      <w:r w:rsidRPr="004664BF">
        <w:t xml:space="preserve"> (ensaio obrigatório).</w:t>
      </w:r>
    </w:p>
    <w:p w14:paraId="6A5E83D7" w14:textId="77777777" w:rsidR="00381971" w:rsidRPr="004664BF" w:rsidRDefault="00000000">
      <w:pPr>
        <w:pStyle w:val="Commarcadores"/>
      </w:pPr>
      <w:r w:rsidRPr="004664BF">
        <w:t xml:space="preserve">⚠️ </w:t>
      </w:r>
      <w:r w:rsidRPr="004664BF">
        <w:rPr>
          <w:b/>
        </w:rPr>
        <w:t>PONTO EM ABERTO — não cravar sem deliberação da Proteção/Diretoria.</w:t>
      </w:r>
      <w:r w:rsidRPr="004664BF">
        <w:t xml:space="preserve"> A </w:t>
      </w:r>
      <w:r w:rsidRPr="004664BF">
        <w:rPr>
          <w:b/>
        </w:rPr>
        <w:t>NTC-D-09 (Tab. 3, 4, 6 e 7) EXIGE a função 78</w:t>
      </w:r>
      <w:r w:rsidRPr="004664BF">
        <w:t xml:space="preserve"> (medição de ângulo de fase / salto de vetor), ajustada como </w:t>
      </w:r>
      <w:r w:rsidRPr="004664BF">
        <w:rPr>
          <w:i/>
        </w:rPr>
        <w:t>"</w:t>
      </w:r>
      <w:proofErr w:type="spellStart"/>
      <w:r w:rsidRPr="004664BF">
        <w:rPr>
          <w:i/>
        </w:rPr>
        <w:t>Anti-ilhamento</w:t>
      </w:r>
      <w:proofErr w:type="spellEnd"/>
      <w:r w:rsidRPr="004664BF">
        <w:rPr>
          <w:i/>
        </w:rPr>
        <w:t xml:space="preserve"> — Ativo — 2,0 s"</w:t>
      </w:r>
      <w:r w:rsidRPr="004664BF">
        <w:t xml:space="preserve">. A decisão preliminar deste rascunho (vedar salto de vetor por </w:t>
      </w:r>
      <w:proofErr w:type="spellStart"/>
      <w:r w:rsidRPr="004664BF">
        <w:rPr>
          <w:i/>
        </w:rPr>
        <w:t>nuisance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tripping</w:t>
      </w:r>
      <w:proofErr w:type="spellEnd"/>
      <w:r w:rsidRPr="004664BF">
        <w:t xml:space="preserve">, seguindo o benchmark de distribuidoras) </w:t>
      </w:r>
      <w:r w:rsidRPr="004664BF">
        <w:rPr>
          <w:b/>
        </w:rPr>
        <w:t>diverge da norma vigente da própria CERPRO</w:t>
      </w:r>
      <w:r w:rsidRPr="004664BF">
        <w:t>. Opções:</w:t>
      </w:r>
    </w:p>
    <w:p w14:paraId="46F4AC8A" w14:textId="77777777" w:rsidR="00381971" w:rsidRPr="004664BF" w:rsidRDefault="00000000">
      <w:pPr>
        <w:pStyle w:val="Commarcadores2"/>
      </w:pPr>
      <w:r w:rsidRPr="004664BF">
        <w:rPr>
          <w:b/>
        </w:rPr>
        <w:t>(a) Alinhar à NTC-D-09</w:t>
      </w:r>
      <w:r w:rsidRPr="004664BF"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 w:rsidRPr="004664BF">
        <w:rPr>
          <w:b/>
        </w:rPr>
        <w:t>(b) Divergir para o BESS</w:t>
      </w:r>
      <w:r w:rsidRPr="004664BF">
        <w:t xml:space="preserve"> — vedar 78 e usar </w:t>
      </w:r>
      <w:proofErr w:type="spellStart"/>
      <w:r w:rsidRPr="004664BF">
        <w:t>df</w:t>
      </w:r>
      <w:proofErr w:type="spellEnd"/>
      <w:r w:rsidRPr="004664BF">
        <w:t>/</w:t>
      </w:r>
      <w:proofErr w:type="spellStart"/>
      <w:r w:rsidRPr="004664BF">
        <w:t>dt</w:t>
      </w:r>
      <w:proofErr w:type="spellEnd"/>
      <w:r w:rsidRPr="004664BF">
        <w:t xml:space="preserve"> (ROCOF) + método ativo IEC 62116; exige justificar a diferença e, idealmente, revisar a NTC-D-09.</w:t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lastRenderedPageBreak/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 w:rsidRPr="004664BF">
        <w:rPr>
          <w:b/>
        </w:rPr>
        <w:t>Proibido</w:t>
      </w:r>
      <w:r w:rsidRPr="004664BF">
        <w:t xml:space="preserve"> ajuste de subfrequência para fins de </w:t>
      </w:r>
      <w:proofErr w:type="spellStart"/>
      <w:r w:rsidRPr="004664BF">
        <w:t>anti-ilhamento</w:t>
      </w:r>
      <w:proofErr w:type="spellEnd"/>
      <w:r w:rsidRPr="004664BF">
        <w:t xml:space="preserve"> fora dos estágios da Tabela 6.</w:t>
      </w:r>
    </w:p>
    <w:p w14:paraId="0373FBFC" w14:textId="77777777" w:rsidR="00381971" w:rsidRPr="004664BF" w:rsidRDefault="00000000">
      <w:pPr>
        <w:ind w:firstLine="709"/>
      </w:pPr>
      <w:r w:rsidRPr="004664BF">
        <w:rPr>
          <w:b/>
        </w:rPr>
        <w:t>9.2.7 Proteção auxiliar:</w:t>
      </w:r>
      <w:r w:rsidRPr="004664BF">
        <w:t xml:space="preserve"> fonte auxiliar com autonomia ≥ 2 h (</w:t>
      </w:r>
      <w:proofErr w:type="spellStart"/>
      <w:r w:rsidRPr="004664BF">
        <w:t>no-break</w:t>
      </w:r>
      <w:proofErr w:type="spellEnd"/>
      <w:r w:rsidRPr="004664BF">
        <w:t xml:space="preserve"> + banco + retificador); </w:t>
      </w:r>
      <w:proofErr w:type="spellStart"/>
      <w:r w:rsidRPr="004664BF">
        <w:t>no-break</w:t>
      </w:r>
      <w:proofErr w:type="spellEnd"/>
      <w:r w:rsidRPr="004664BF">
        <w:t xml:space="preserve"> ≥ 1000 VA; iluminação de emergência na sala de proteção.</w:t>
      </w:r>
    </w:p>
    <w:p w14:paraId="1396A08E" w14:textId="77777777" w:rsidR="00381971" w:rsidRPr="004664BF" w:rsidRDefault="00000000">
      <w:pPr>
        <w:ind w:firstLine="709"/>
      </w:pPr>
      <w:r w:rsidRPr="004664BF">
        <w:rPr>
          <w:b/>
        </w:rPr>
        <w:t>9.2.8 Religador telecomandado:</w:t>
      </w:r>
      <w:r w:rsidRPr="004664BF">
        <w:t xml:space="preserve"> obrigatório P &gt; 300 kW; integração ao COS via </w:t>
      </w:r>
      <w:r w:rsidRPr="004664BF">
        <w:rPr>
          <w:b/>
        </w:rPr>
        <w:t>DNP3 ou IEC 61850</w:t>
      </w:r>
      <w:r w:rsidRPr="004664BF">
        <w:t>.</w:t>
      </w:r>
    </w:p>
    <w:p w14:paraId="149A2F4C" w14:textId="77777777" w:rsidR="00381971" w:rsidRPr="004664BF" w:rsidRDefault="00000000">
      <w:pPr>
        <w:ind w:firstLine="709"/>
      </w:pPr>
      <w:r w:rsidRPr="004664BF">
        <w:rPr>
          <w:b/>
        </w:rPr>
        <w:t>9.2.9 Aterramento:</w:t>
      </w:r>
      <w:r w:rsidRPr="004664BF">
        <w:t xml:space="preserve"> NBR 5410/14039/15751/15479; resistência </w:t>
      </w:r>
      <w:r w:rsidRPr="004664BF">
        <w:rPr>
          <w:b/>
        </w:rPr>
        <w:t>≤ 10 Ω</w:t>
      </w:r>
      <w:r w:rsidRPr="004664BF">
        <w:t xml:space="preserve"> (em regra); equipotencialização de gabinetes/racks/estruturas; </w:t>
      </w:r>
      <w:r w:rsidRPr="004664BF">
        <w:rPr>
          <w:b/>
        </w:rPr>
        <w:t>DPS</w:t>
      </w:r>
      <w:r w:rsidRPr="004664BF">
        <w:t xml:space="preserve"> conforme NBR 5419 (</w:t>
      </w:r>
      <w:proofErr w:type="spellStart"/>
      <w:r w:rsidRPr="004664BF">
        <w:t>incl</w:t>
      </w:r>
      <w:proofErr w:type="spellEnd"/>
      <w:r w:rsidRPr="004664BF">
        <w:t>. DPS CC).</w:t>
      </w:r>
    </w:p>
    <w:p w14:paraId="7A152390" w14:textId="77777777" w:rsidR="00381971" w:rsidRPr="004664BF" w:rsidRDefault="00000000">
      <w:pPr>
        <w:pStyle w:val="Ttulo2"/>
      </w:pPr>
      <w:bookmarkStart w:id="32" w:name="_Toc232777669"/>
      <w:r w:rsidRPr="004664BF">
        <w:t xml:space="preserve">10. QUALIDADE DE ENERGIA, MEDIÇÃO E TELEMETRIA </w:t>
      </w:r>
      <w:r w:rsidRPr="004664BF">
        <w:rPr>
          <w:i/>
        </w:rPr>
        <w:t>(seção nova — completa a §9 do R0)</w:t>
      </w:r>
      <w:bookmarkEnd w:id="32"/>
    </w:p>
    <w:p w14:paraId="18024AEB" w14:textId="77777777" w:rsidR="00381971" w:rsidRPr="004664BF" w:rsidRDefault="00000000">
      <w:pPr>
        <w:pStyle w:val="Ttulo3"/>
      </w:pPr>
      <w:bookmarkStart w:id="33" w:name="_Toc232777670"/>
      <w:r w:rsidRPr="004664BF">
        <w:t>10.1 Qualidade de Energia</w:t>
      </w:r>
      <w:bookmarkEnd w:id="33"/>
    </w:p>
    <w:p w14:paraId="2B00D9BC" w14:textId="77777777" w:rsidR="00381971" w:rsidRPr="004664BF" w:rsidRDefault="00000000">
      <w:pPr>
        <w:ind w:firstLine="709"/>
      </w:pPr>
      <w:r w:rsidRPr="004664BF">
        <w:t xml:space="preserve">Limites do </w:t>
      </w:r>
      <w:r w:rsidRPr="004664BF">
        <w:rPr>
          <w:b/>
        </w:rPr>
        <w:t>PRODIST Módulo 8</w:t>
      </w:r>
      <w:r w:rsidRPr="004664BF">
        <w:t xml:space="preserve"> </w:t>
      </w:r>
      <w:r w:rsidRPr="004664BF">
        <w:rPr>
          <w:rFonts w:ascii="Consolas" w:hAnsi="Consolas"/>
          <w:color w:val="8A2A00"/>
          <w:sz w:val="19"/>
        </w:rPr>
        <w:t>[transcrever valores vigentes]</w:t>
      </w:r>
      <w:r w:rsidRPr="004664BF">
        <w:t xml:space="preserve">; injeção CC &lt; </w:t>
      </w:r>
      <w:r w:rsidRPr="004664BF">
        <w:rPr>
          <w:rFonts w:ascii="Consolas" w:hAnsi="Consolas"/>
          <w:color w:val="8A2A00"/>
          <w:sz w:val="19"/>
        </w:rPr>
        <w:t>«0,5 %»</w:t>
      </w:r>
      <w:r w:rsidRPr="004664BF">
        <w:t xml:space="preserve">; harmônicos conforme IEEE 519; </w:t>
      </w:r>
      <w:proofErr w:type="spellStart"/>
      <w:r w:rsidRPr="004664BF">
        <w:rPr>
          <w:i/>
        </w:rPr>
        <w:t>flicker</w:t>
      </w:r>
      <w:proofErr w:type="spellEnd"/>
      <w:r w:rsidRPr="004664BF">
        <w:t xml:space="preserve"> IEEE 1453/NBR. Medições de comprovação a cargo do </w:t>
      </w:r>
      <w:proofErr w:type="spellStart"/>
      <w:r w:rsidRPr="004664BF">
        <w:t>acessante</w:t>
      </w:r>
      <w:proofErr w:type="spellEnd"/>
      <w:r w:rsidRPr="004664BF">
        <w:t xml:space="preserve"> quando exigido.</w:t>
      </w:r>
    </w:p>
    <w:p w14:paraId="5AADDC42" w14:textId="77777777" w:rsidR="00381971" w:rsidRPr="004664BF" w:rsidRDefault="00000000">
      <w:pPr>
        <w:pStyle w:val="Ttulo3"/>
      </w:pPr>
      <w:bookmarkStart w:id="34" w:name="_Toc232777671"/>
      <w:r w:rsidRPr="004664BF">
        <w:t>10.2 Medição</w:t>
      </w:r>
      <w:bookmarkEnd w:id="34"/>
    </w:p>
    <w:p w14:paraId="5AE7BD72" w14:textId="77777777" w:rsidR="00381971" w:rsidRPr="004664BF" w:rsidRDefault="00000000">
      <w:pPr>
        <w:ind w:firstLine="709"/>
      </w:pPr>
      <w:r w:rsidRPr="004664BF">
        <w:t xml:space="preserve">SMF conforme </w:t>
      </w:r>
      <w:r w:rsidRPr="004664BF">
        <w:rPr>
          <w:b/>
        </w:rPr>
        <w:t>PRODIST Módulo 5</w:t>
      </w:r>
      <w:r w:rsidRPr="004664BF">
        <w:t xml:space="preserve"> e NBR 14519: medição </w:t>
      </w:r>
      <w:r w:rsidRPr="004664BF">
        <w:rPr>
          <w:b/>
        </w:rPr>
        <w:t>bidirecional</w:t>
      </w:r>
      <w:r w:rsidRPr="004664BF">
        <w:t xml:space="preserve"> (BT ≤ 75 kW) ou </w:t>
      </w:r>
      <w:r w:rsidRPr="004664BF">
        <w:rPr>
          <w:b/>
        </w:rPr>
        <w:t>4 quadrantes</w:t>
      </w:r>
      <w:r w:rsidRPr="004664BF">
        <w:t xml:space="preserve"> (&gt; 75 kW); medição dedicada/</w:t>
      </w:r>
      <w:proofErr w:type="spellStart"/>
      <w:r w:rsidRPr="004664BF">
        <w:t>anti-exportação</w:t>
      </w:r>
      <w:proofErr w:type="spellEnd"/>
      <w:r w:rsidRPr="004664BF">
        <w:t xml:space="preserve"> quando exigida; </w:t>
      </w:r>
      <w:r w:rsidRPr="004664BF">
        <w:rPr>
          <w:b/>
        </w:rPr>
        <w:t xml:space="preserve">registro de eventos retido por </w:t>
      </w:r>
      <w:r w:rsidRPr="004664BF">
        <w:rPr>
          <w:rFonts w:ascii="Consolas" w:hAnsi="Consolas"/>
          <w:b/>
          <w:color w:val="8A2A00"/>
          <w:sz w:val="19"/>
        </w:rPr>
        <w:t>«60»</w:t>
      </w:r>
      <w:r w:rsidRPr="004664BF">
        <w:rPr>
          <w:b/>
        </w:rPr>
        <w:t xml:space="preserve"> meses</w:t>
      </w:r>
      <w:r w:rsidRPr="004664BF"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35" w:name="_Toc232777672"/>
      <w:commentRangeStart w:id="36"/>
      <w:r w:rsidRPr="004664BF">
        <w:t>10.3 Telemetria e Supervisão</w:t>
      </w:r>
      <w:commentRangeEnd w:id="36"/>
      <w:r w:rsidRPr="004664BF">
        <w:commentReference w:id="36"/>
      </w:r>
      <w:bookmarkEnd w:id="35"/>
    </w:p>
    <w:p w14:paraId="62178E53" w14:textId="77777777" w:rsidR="00381971" w:rsidRPr="004664BF" w:rsidRDefault="00000000">
      <w:pPr>
        <w:ind w:firstLine="709"/>
      </w:pPr>
      <w:r w:rsidRPr="004664BF">
        <w:t xml:space="preserve">Para P &gt; </w:t>
      </w:r>
      <w:r w:rsidRPr="004664BF">
        <w:rPr>
          <w:rFonts w:ascii="Consolas" w:hAnsi="Consolas"/>
          <w:color w:val="8A2A00"/>
          <w:sz w:val="19"/>
        </w:rPr>
        <w:t>«300 kW»</w:t>
      </w:r>
      <w:r w:rsidRPr="004664BF">
        <w:t xml:space="preserve"> (e a critério da CERPRO): integração ao COS com potência ativa/reativa instantânea, tensão, corrente, frequência, </w:t>
      </w:r>
      <w:proofErr w:type="spellStart"/>
      <w:r w:rsidRPr="004664BF">
        <w:t>SoC</w:t>
      </w:r>
      <w:proofErr w:type="spellEnd"/>
      <w:r w:rsidRPr="004664BF">
        <w:t xml:space="preserve">, ciclos, temperatura de módulos e alarmes críticos; sincronismo horário; </w:t>
      </w:r>
      <w:r w:rsidRPr="004664BF">
        <w:rPr>
          <w:b/>
        </w:rPr>
        <w:t>IEC 61850 obrigatória para P &gt; 500 kW</w:t>
      </w:r>
      <w:r w:rsidRPr="004664BF">
        <w:t xml:space="preserve"> ou integração a subestação; </w:t>
      </w:r>
      <w:r w:rsidRPr="004664BF">
        <w:rPr>
          <w:b/>
        </w:rPr>
        <w:t>IEC 62443</w:t>
      </w:r>
      <w:r w:rsidRPr="004664BF"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37" w:name="_Toc232777673"/>
      <w:r w:rsidRPr="004664BF">
        <w:t xml:space="preserve">11. COMISSIONAMENTO, OPERAÇÃO, MANUTENÇÃO E DESCOMISSIONAMENTO </w:t>
      </w:r>
      <w:r w:rsidRPr="004664BF">
        <w:rPr>
          <w:i/>
        </w:rPr>
        <w:t>(seção nova)</w:t>
      </w:r>
      <w:bookmarkEnd w:id="37"/>
    </w:p>
    <w:p w14:paraId="10057402" w14:textId="77777777" w:rsidR="00381971" w:rsidRPr="004664BF" w:rsidRDefault="00000000">
      <w:pPr>
        <w:pStyle w:val="Commarcadores"/>
      </w:pPr>
      <w:r w:rsidRPr="004664BF">
        <w:rPr>
          <w:b/>
        </w:rPr>
        <w:t>Ensaio de conformidade do conversor:</w:t>
      </w:r>
      <w:r w:rsidRPr="004664BF">
        <w:t xml:space="preserve"> PRODIST </w:t>
      </w:r>
      <w:proofErr w:type="spellStart"/>
      <w:r w:rsidRPr="004664BF">
        <w:t>Mód</w:t>
      </w:r>
      <w:proofErr w:type="spellEnd"/>
      <w:r w:rsidRPr="004664BF">
        <w:t xml:space="preserve">. 3 (12.2/12.3), laboratório acreditado (ILAC/ Inmetro); </w:t>
      </w:r>
      <w:proofErr w:type="spellStart"/>
      <w:r w:rsidRPr="004664BF">
        <w:t>anti-ilhamento</w:t>
      </w:r>
      <w:proofErr w:type="spellEnd"/>
      <w:r w:rsidRPr="004664BF">
        <w:t xml:space="preserve"> por IEC 62116/NBR IEC 62116.</w:t>
      </w:r>
    </w:p>
    <w:p w14:paraId="3C4020FB" w14:textId="77777777" w:rsidR="00381971" w:rsidRPr="004664BF" w:rsidRDefault="00000000">
      <w:pPr>
        <w:pStyle w:val="Commarcadores"/>
      </w:pPr>
      <w:r w:rsidRPr="004664BF">
        <w:rPr>
          <w:b/>
        </w:rPr>
        <w:t>Comissionamento em campo (Anexo J):</w:t>
      </w:r>
      <w:r w:rsidRPr="004664BF">
        <w:t xml:space="preserve"> </w:t>
      </w:r>
      <w:proofErr w:type="spellStart"/>
      <w:r w:rsidRPr="004664BF">
        <w:t>anti-ilhamento</w:t>
      </w:r>
      <w:proofErr w:type="spellEnd"/>
      <w:r w:rsidRPr="004664BF">
        <w:t xml:space="preserve">, </w:t>
      </w:r>
      <w:proofErr w:type="spellStart"/>
      <w:r w:rsidRPr="004664BF">
        <w:t>anti-exportação</w:t>
      </w:r>
      <w:proofErr w:type="spellEnd"/>
      <w:r w:rsidRPr="004664BF">
        <w:t>/LPI, proteção, desligamento de emergência, comunicação/supervisão, teste funcional; CERPRO pode acompanhar presencialmente.</w:t>
      </w:r>
    </w:p>
    <w:p w14:paraId="033E1621" w14:textId="77777777" w:rsidR="00381971" w:rsidRPr="004664BF" w:rsidRDefault="00000000">
      <w:pPr>
        <w:pStyle w:val="Commarcadores"/>
      </w:pPr>
      <w:r w:rsidRPr="004664BF">
        <w:rPr>
          <w:b/>
        </w:rPr>
        <w:t>O&amp;M:</w:t>
      </w:r>
      <w:r w:rsidRPr="004664BF">
        <w:t xml:space="preserve"> plano de manutenção preventiva/corretiva; condições de desconexão/religamento (IEC 62933-2-2/3-1); registros retidos </w:t>
      </w:r>
      <w:r w:rsidRPr="004664BF">
        <w:rPr>
          <w:rFonts w:ascii="Consolas" w:hAnsi="Consolas"/>
          <w:color w:val="8A2A00"/>
          <w:sz w:val="19"/>
        </w:rPr>
        <w:t>«60»</w:t>
      </w:r>
      <w:r w:rsidRPr="004664BF">
        <w:t xml:space="preserve"> meses.</w:t>
      </w:r>
    </w:p>
    <w:p w14:paraId="7FE39466" w14:textId="77777777" w:rsidR="00381971" w:rsidRPr="004664BF" w:rsidRDefault="00000000">
      <w:pPr>
        <w:pStyle w:val="Commarcadores"/>
      </w:pPr>
      <w:r w:rsidRPr="004664BF">
        <w:rPr>
          <w:b/>
        </w:rPr>
        <w:t>Descomissionamento:</w:t>
      </w:r>
      <w:r w:rsidRPr="004664BF"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38" w:name="_Toc232777674"/>
      <w:r w:rsidRPr="004664BF">
        <w:lastRenderedPageBreak/>
        <w:t xml:space="preserve">12. SEGURANÇA, EMERGÊNCIA E RESPONSABILIDADES </w:t>
      </w:r>
      <w:r w:rsidRPr="004664BF">
        <w:rPr>
          <w:i/>
        </w:rPr>
        <w:t>(consolida NT-BESS-001)</w:t>
      </w:r>
      <w:bookmarkEnd w:id="38"/>
    </w:p>
    <w:p w14:paraId="02BEB34B" w14:textId="77777777" w:rsidR="00381971" w:rsidRPr="004664BF" w:rsidRDefault="00000000">
      <w:pPr>
        <w:pStyle w:val="Commarcadores"/>
      </w:pPr>
      <w:r w:rsidRPr="004664BF">
        <w:rPr>
          <w:b/>
        </w:rPr>
        <w:t>Matriz de Responsabilidades:</w:t>
      </w:r>
      <w:r w:rsidRPr="004664BF">
        <w:t xml:space="preserve"> Anexo G.</w:t>
      </w:r>
    </w:p>
    <w:p w14:paraId="68F0E477" w14:textId="77777777" w:rsidR="00381971" w:rsidRPr="004664BF" w:rsidRDefault="00000000">
      <w:pPr>
        <w:pStyle w:val="Commarcadores"/>
      </w:pPr>
      <w:r w:rsidRPr="004664BF">
        <w:rPr>
          <w:b/>
        </w:rPr>
        <w:t>Procedimentos de Emergência:</w:t>
      </w:r>
      <w:r w:rsidRPr="004664BF">
        <w:t xml:space="preserve"> Anexo H-EMG (passos 1–7; </w:t>
      </w:r>
      <w:proofErr w:type="spellStart"/>
      <w:r w:rsidRPr="004664BF">
        <w:rPr>
          <w:i/>
        </w:rPr>
        <w:t>thermal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runaway</w:t>
      </w:r>
      <w:proofErr w:type="spellEnd"/>
      <w:r w:rsidRPr="004664BF">
        <w:t xml:space="preserve">; incêndio; risco ambiental; comunicação imediata a CERPRO/Bombeiros/Defesa Civil/órgão ambiental; investigação de incidentes Nível 3/4 em ≤ 30 d; treinamento anual; </w:t>
      </w:r>
      <w:r w:rsidRPr="004664BF">
        <w:rPr>
          <w:b/>
        </w:rPr>
        <w:t>seguro obrigatório</w:t>
      </w:r>
      <w:r w:rsidRPr="004664BF">
        <w:t xml:space="preserve"> compatível com incêndio/ explosão/dano ambiental/RC/dano à rede).</w:t>
      </w:r>
    </w:p>
    <w:p w14:paraId="7C79871D" w14:textId="77777777" w:rsidR="00381971" w:rsidRPr="004664BF" w:rsidRDefault="00000000">
      <w:pPr>
        <w:pStyle w:val="Commarcadores"/>
      </w:pPr>
      <w:r w:rsidRPr="004664BF">
        <w:rPr>
          <w:b/>
        </w:rPr>
        <w:t>Suspensão cautelar</w:t>
      </w:r>
      <w:r w:rsidRPr="004664BF"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39" w:name="_Toc232777675"/>
      <w:commentRangeStart w:id="40"/>
      <w:r w:rsidRPr="004664BF">
        <w:t xml:space="preserve">13. GOVERNANÇA DA ANÁLISE — CLASSIFICAÇÃO E COMITÊ </w:t>
      </w:r>
      <w:r w:rsidRPr="004664BF">
        <w:rPr>
          <w:i/>
        </w:rPr>
        <w:t>(consolida MP-BESS)</w:t>
      </w:r>
      <w:commentRangeEnd w:id="40"/>
      <w:r w:rsidRPr="004664BF">
        <w:commentReference w:id="40"/>
      </w:r>
      <w:bookmarkEnd w:id="39"/>
    </w:p>
    <w:p w14:paraId="31BB8E7A" w14:textId="77777777" w:rsidR="00381971" w:rsidRPr="004664BF" w:rsidRDefault="00000000">
      <w:pPr>
        <w:pStyle w:val="Commarcadores"/>
      </w:pPr>
      <w:r w:rsidRPr="004664BF">
        <w:rPr>
          <w:b/>
        </w:rPr>
        <w:t>Classificação de complexidade:</w:t>
      </w:r>
      <w:r w:rsidRPr="004664BF"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r w:rsidRPr="004664BF">
        <w:rPr>
          <w:b/>
        </w:rPr>
        <w:t>Estudos exigíveis por classe</w:t>
      </w:r>
      <w:r w:rsidRPr="004664BF">
        <w:t xml:space="preserve"> </w:t>
      </w:r>
      <w:r w:rsidRPr="004664BF">
        <w:rPr>
          <w:rFonts w:ascii="Consolas" w:hAnsi="Consolas"/>
          <w:color w:val="8A2A00"/>
          <w:sz w:val="19"/>
        </w:rPr>
        <w:t>[DECISÃO CERPRO — definir matriz classe × estudo]</w:t>
      </w:r>
      <w:r w:rsidRPr="004664BF">
        <w:t xml:space="preserve">: curto-circuito, fluxo de potência, coordenação/seletividade, estabilidade, QEE/harmônicos, transitórios, contingência, impacto sistêmico (custeados pelo </w:t>
      </w:r>
      <w:proofErr w:type="spellStart"/>
      <w:r w:rsidRPr="004664BF">
        <w:t>acessante</w:t>
      </w:r>
      <w:proofErr w:type="spellEnd"/>
      <w:r w:rsidRPr="004664BF">
        <w:t>).</w:t>
      </w:r>
    </w:p>
    <w:p w14:paraId="073C9476" w14:textId="77777777" w:rsidR="00381971" w:rsidRPr="004664BF" w:rsidRDefault="00000000">
      <w:pPr>
        <w:pStyle w:val="Commarcadores"/>
      </w:pPr>
      <w:r w:rsidRPr="004664BF">
        <w:rPr>
          <w:b/>
        </w:rPr>
        <w:t>Comitê Interno BESS</w:t>
      </w:r>
      <w:r w:rsidRPr="004664BF">
        <w:t xml:space="preserve"> (Diretoria, Engenharia, Operação, Jurídico, Regulação): delibera aprovação / aprovação com condicionantes / complementação / </w:t>
      </w:r>
      <w:r w:rsidRPr="004664BF">
        <w:rPr>
          <w:b/>
        </w:rPr>
        <w:t>indeferimento técnico fundamentado</w:t>
      </w:r>
      <w:r w:rsidRPr="004664BF"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 w:rsidRPr="004664BF">
        <w:rPr>
          <w:b/>
        </w:rPr>
        <w:t>Pareceres:</w:t>
      </w:r>
      <w:r w:rsidRPr="004664BF">
        <w:t xml:space="preserve"> técnico, regulatório, operacional e jurídico (fluxo MP-BESS, Anexo I).</w:t>
      </w:r>
    </w:p>
    <w:p w14:paraId="4E2D10FD" w14:textId="77777777" w:rsidR="00381971" w:rsidRPr="004664BF" w:rsidRDefault="00000000">
      <w:pPr>
        <w:pStyle w:val="Ttulo2"/>
      </w:pPr>
      <w:bookmarkStart w:id="41" w:name="_Toc232777676"/>
      <w:commentRangeStart w:id="42"/>
      <w:r w:rsidRPr="004664BF">
        <w:t xml:space="preserve">14. DISPOSIÇÕES FINAIS E VIGÊNCIA </w:t>
      </w:r>
      <w:r w:rsidRPr="004664BF">
        <w:rPr>
          <w:i/>
        </w:rPr>
        <w:t>(seção nova)</w:t>
      </w:r>
      <w:commentRangeEnd w:id="42"/>
      <w:r w:rsidRPr="004664BF">
        <w:commentReference w:id="42"/>
      </w:r>
      <w:bookmarkEnd w:id="41"/>
    </w:p>
    <w:p w14:paraId="31F1A80E" w14:textId="77777777" w:rsidR="00381971" w:rsidRPr="004664BF" w:rsidRDefault="00000000">
      <w:pPr>
        <w:pStyle w:val="Commarcadores"/>
      </w:pPr>
      <w:r w:rsidRPr="004664BF">
        <w:t xml:space="preserve">Requisitos são </w:t>
      </w:r>
      <w:r w:rsidRPr="004664BF">
        <w:rPr>
          <w:b/>
        </w:rPr>
        <w:t>mínimos</w:t>
      </w:r>
      <w:r w:rsidRPr="004664BF"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 w:rsidRPr="004664BF">
        <w:rPr>
          <w:b/>
        </w:rPr>
        <w:t>Revisão</w:t>
      </w:r>
      <w:r w:rsidRPr="004664BF">
        <w:t xml:space="preserve"> quando houver alteração regulatória, determinação da ANEEL, necessidade operacional ou novos riscos sistêmicos.</w:t>
      </w:r>
    </w:p>
    <w:p w14:paraId="1F6066FF" w14:textId="77777777" w:rsidR="00381971" w:rsidRPr="004664BF" w:rsidRDefault="00000000">
      <w:pPr>
        <w:pStyle w:val="Commarcadores"/>
      </w:pPr>
      <w:r w:rsidRPr="004664BF">
        <w:rPr>
          <w:b/>
        </w:rPr>
        <w:t>Vigência:</w:t>
      </w:r>
      <w:r w:rsidRPr="004664BF">
        <w:t xml:space="preserve"> </w:t>
      </w:r>
      <w:r w:rsidRPr="004664BF">
        <w:rPr>
          <w:rFonts w:ascii="Consolas" w:hAnsi="Consolas"/>
          <w:color w:val="8A2A00"/>
          <w:sz w:val="19"/>
        </w:rPr>
        <w:t>«prazo, ex.: 120 dias após publicação»</w:t>
      </w:r>
      <w:r w:rsidRPr="004664BF">
        <w:t xml:space="preserve">; </w:t>
      </w:r>
      <w:r w:rsidRPr="004664BF">
        <w:rPr>
          <w:b/>
        </w:rPr>
        <w:t>regime de transição:</w:t>
      </w:r>
      <w:r w:rsidRPr="004664BF">
        <w:t xml:space="preserve"> </w:t>
      </w:r>
      <w:r w:rsidRPr="004664BF">
        <w:rPr>
          <w:rFonts w:ascii="Consolas" w:hAnsi="Consolas"/>
          <w:color w:val="8A2A00"/>
          <w:sz w:val="19"/>
        </w:rPr>
        <w:t>«definir»</w:t>
      </w:r>
      <w:r w:rsidRPr="004664BF">
        <w:t>.</w:t>
      </w:r>
    </w:p>
    <w:p w14:paraId="505C054D" w14:textId="77777777" w:rsidR="00381971" w:rsidRPr="004664BF" w:rsidRDefault="00000000">
      <w:pPr>
        <w:pStyle w:val="Ttulo2"/>
      </w:pPr>
      <w:bookmarkStart w:id="43" w:name="_Toc232777677"/>
      <w:r w:rsidRPr="004664BF">
        <w:t>ANEXOS (estrutura — conteúdo em arquivo próprio)</w:t>
      </w:r>
      <w:bookmarkEnd w:id="4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 w:rsidRPr="004664BF"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 w:rsidRPr="004664BF"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 w:rsidRPr="004664BF"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 w:rsidRPr="004664BF"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 w:rsidRPr="004664BF"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 w:rsidRPr="004664BF"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 w:rsidRPr="004664BF"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 w:rsidRPr="004664BF"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 w:rsidRPr="004664BF"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 w:rsidRPr="004664BF">
              <w:t>✔ consolidado (§4 R0)</w:t>
            </w:r>
          </w:p>
        </w:tc>
      </w:tr>
      <w:tr w:rsidR="00381971" w:rsidRPr="004664BF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 w:rsidRPr="004664BF"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 w:rsidRPr="004664BF"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 w:rsidRPr="004664BF">
              <w:lastRenderedPageBreak/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 w:rsidRPr="004664BF"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 w:rsidRPr="004664BF"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 w:rsidRPr="004664BF"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 w:rsidRPr="004664BF"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 w:rsidRPr="004664BF"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 w:rsidRPr="004664BF"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 w:rsidRPr="004664BF"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 w:rsidRPr="004664BF"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 w:rsidRPr="004664BF"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 w:rsidRPr="004664BF"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 w:rsidRPr="004664BF"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 w:rsidRPr="004664BF"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 w:rsidRPr="004664BF"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 w:rsidRPr="004664BF"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Os modelos de texto dos anexos estão em </w:t>
      </w:r>
      <w:r w:rsidRPr="004664BF"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e serão formatados em </w:t>
      </w:r>
      <w:r w:rsidRPr="004664BF">
        <w:rPr>
          <w:rFonts w:ascii="Consolas" w:hAnsi="Consolas"/>
          <w:color w:val="8A2A00"/>
          <w:sz w:val="19"/>
        </w:rPr>
        <w:t>NTC-D-XX-anexos.md</w:t>
      </w:r>
      <w:r w:rsidRPr="004664BF"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 w:rsidRPr="004664BF">
        <w:br w:type="page"/>
      </w:r>
    </w:p>
    <w:p w14:paraId="0BF46BBF" w14:textId="77777777" w:rsidR="00381971" w:rsidRPr="004664BF" w:rsidRDefault="00000000">
      <w:pPr>
        <w:pStyle w:val="Ttulo1"/>
      </w:pPr>
      <w:bookmarkStart w:id="44" w:name="_Toc232777678"/>
      <w:r w:rsidRPr="004664BF">
        <w:lastRenderedPageBreak/>
        <w:t>NTC-D-XX — ANEXOS (consolidação a partir do NT-BESS-001/2026 e MP-BESS-001)</w:t>
      </w:r>
      <w:bookmarkEnd w:id="44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Conteúdo migrado de </w:t>
      </w:r>
      <w:proofErr w:type="spellStart"/>
      <w:r w:rsidRPr="004664BF">
        <w:rPr>
          <w:rFonts w:ascii="Consolas" w:hAnsi="Consolas"/>
          <w:color w:val="8A2A00"/>
          <w:sz w:val="19"/>
        </w:rPr>
        <w:t>docs</w:t>
      </w:r>
      <w:proofErr w:type="spellEnd"/>
      <w:r w:rsidRPr="004664BF">
        <w:rPr>
          <w:rFonts w:ascii="Consolas" w:hAnsi="Consolas"/>
          <w:color w:val="8A2A00"/>
          <w:sz w:val="19"/>
        </w:rPr>
        <w:t>/fontes-cerpro/NT-BESS-001-2026_normas-internas.md</w:t>
      </w:r>
      <w:r w:rsidRPr="004664BF"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 w:rsidRPr="004664BF">
        <w:rPr>
          <w:color w:val="606060"/>
        </w:rPr>
        <w:t>da</w:t>
      </w:r>
      <w:proofErr w:type="spellEnd"/>
      <w:r w:rsidRPr="004664BF">
        <w:rPr>
          <w:color w:val="606060"/>
        </w:rPr>
        <w:t xml:space="preserve"> NTC-D-XX. </w:t>
      </w:r>
      <w:r w:rsidRPr="004664BF">
        <w:rPr>
          <w:rFonts w:ascii="Consolas" w:hAnsi="Consolas"/>
          <w:color w:val="8A2A00"/>
          <w:sz w:val="19"/>
        </w:rPr>
        <w:t>«»</w:t>
      </w:r>
      <w:r w:rsidRPr="004664BF">
        <w:rPr>
          <w:color w:val="606060"/>
        </w:rPr>
        <w:t xml:space="preserve"> = a cravar · </w:t>
      </w:r>
      <w:r w:rsidRPr="004664BF">
        <w:rPr>
          <w:rFonts w:ascii="Consolas" w:hAnsi="Consolas"/>
          <w:color w:val="8A2A00"/>
          <w:sz w:val="19"/>
        </w:rPr>
        <w:t>[DECISÃO CERPRO]</w:t>
      </w:r>
      <w:r w:rsidRPr="004664BF">
        <w:rPr>
          <w:color w:val="606060"/>
        </w:rPr>
        <w:t xml:space="preserve"> = deliberar.</w:t>
      </w:r>
    </w:p>
    <w:p w14:paraId="6CDA864C" w14:textId="77777777" w:rsidR="00381971" w:rsidRPr="004664BF" w:rsidRDefault="00000000">
      <w:pPr>
        <w:pStyle w:val="Ttulo2"/>
      </w:pPr>
      <w:bookmarkStart w:id="45" w:name="_Toc232777679"/>
      <w:r w:rsidRPr="004664BF">
        <w:t xml:space="preserve">ANEXO E — Checklist de Documentação </w:t>
      </w:r>
      <w:r w:rsidRPr="004664BF">
        <w:rPr>
          <w:i/>
        </w:rPr>
        <w:t>(do NT-BESS-001 Anexo I / MP-BESS Etapa 1)</w:t>
      </w:r>
      <w:bookmarkEnd w:id="45"/>
    </w:p>
    <w:p w14:paraId="165EF1F8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Requerimento formal</w:t>
      </w:r>
    </w:p>
    <w:p w14:paraId="53758159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Projeto executivo completo + diagramas unifilares e funcionais</w:t>
      </w:r>
    </w:p>
    <w:p w14:paraId="5DF00D65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ART/TRT dos responsáveis técnicos (+ CREA/CFT atualizada)</w:t>
      </w:r>
    </w:p>
    <w:p w14:paraId="5D3EC244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Memorial descritivo (empreendimento, baterias, PCS, BMS, EMS, HVAC, memória de cálculo, Plano de Segurança, de Emergência e de Descomissionamento)</w:t>
      </w:r>
    </w:p>
    <w:p w14:paraId="4BAF9E18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Planta baixa (implantação, acessos, rotas de fuga, FDC, afastamentos, áreas de segurança)</w:t>
      </w:r>
    </w:p>
    <w:p w14:paraId="2B50CE12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Estudo de proteção e aterramento</w:t>
      </w:r>
    </w:p>
    <w:p w14:paraId="55FE49BA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Catálogos/</w:t>
      </w:r>
      <w:r w:rsidRPr="004664BF">
        <w:rPr>
          <w:i/>
        </w:rPr>
        <w:t>datasheets</w:t>
      </w:r>
      <w:r w:rsidRPr="004664BF">
        <w:t xml:space="preserve"> e manuais técnicos</w:t>
      </w:r>
    </w:p>
    <w:p w14:paraId="175F3F76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Certificados de conformidade (IEC/UL) + </w:t>
      </w:r>
      <w:r w:rsidRPr="004664BF">
        <w:rPr>
          <w:b/>
        </w:rPr>
        <w:t>certificação INMETRO</w:t>
      </w:r>
      <w:r w:rsidRPr="004664BF">
        <w:t xml:space="preserve"> (baterias e inversores)</w:t>
      </w:r>
    </w:p>
    <w:p w14:paraId="3C125202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AVCB ou equivalente </w:t>
      </w:r>
      <w:r w:rsidRPr="004664BF">
        <w:rPr>
          <w:rFonts w:ascii="Consolas" w:hAnsi="Consolas"/>
          <w:color w:val="8A2A00"/>
          <w:sz w:val="19"/>
        </w:rPr>
        <w:t>[DECISÃO CERPRO]</w:t>
      </w:r>
    </w:p>
    <w:p w14:paraId="25E0DCC9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Licenças ambientais exigíveis</w:t>
      </w:r>
    </w:p>
    <w:p w14:paraId="3E82DE7D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</w:t>
      </w:r>
      <w:r w:rsidRPr="004664BF">
        <w:rPr>
          <w:b/>
        </w:rPr>
        <w:t>Declaração de finalidade operacional</w:t>
      </w:r>
      <w:r w:rsidRPr="004664BF">
        <w:t xml:space="preserve"> + </w:t>
      </w:r>
      <w:r w:rsidRPr="004664BF">
        <w:rPr>
          <w:b/>
        </w:rPr>
        <w:t>Declaração de Não Exportação</w:t>
      </w:r>
      <w:r w:rsidRPr="004664BF">
        <w:t xml:space="preserve"> (Anexo C)</w:t>
      </w:r>
    </w:p>
    <w:p w14:paraId="3D9E4896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Comprovação de seguro </w:t>
      </w:r>
      <w:r w:rsidRPr="004664BF">
        <w:rPr>
          <w:rFonts w:ascii="Consolas" w:hAnsi="Consolas"/>
          <w:color w:val="8A2A00"/>
          <w:sz w:val="19"/>
        </w:rPr>
        <w:t>[DECISÃO CERPRO]</w:t>
      </w:r>
    </w:p>
    <w:p w14:paraId="7C5380E6" w14:textId="77777777" w:rsidR="00381971" w:rsidRPr="004664BF" w:rsidRDefault="00000000">
      <w:pPr>
        <w:pStyle w:val="Commarcadores"/>
      </w:pPr>
      <w:proofErr w:type="gramStart"/>
      <w:r w:rsidRPr="004664BF">
        <w:t>[ ]</w:t>
      </w:r>
      <w:proofErr w:type="gramEnd"/>
      <w:r w:rsidRPr="004664BF">
        <w:t xml:space="preserve"> Cronograma físico-financeiro</w:t>
      </w:r>
    </w:p>
    <w:p w14:paraId="2A84F2AA" w14:textId="77777777" w:rsidR="00381971" w:rsidRPr="004664BF" w:rsidRDefault="00000000">
      <w:pPr>
        <w:pStyle w:val="Ttulo2"/>
      </w:pPr>
      <w:bookmarkStart w:id="46" w:name="_Toc232777680"/>
      <w:r w:rsidRPr="004664BF">
        <w:t xml:space="preserve">ANEXO B — Formulário de Solicitação + Dados Técnicos </w:t>
      </w:r>
      <w:r w:rsidRPr="004664BF">
        <w:rPr>
          <w:i/>
        </w:rPr>
        <w:t>(NT-BESS-001 Anexo II + R0)</w:t>
      </w:r>
      <w:bookmarkEnd w:id="46"/>
    </w:p>
    <w:p w14:paraId="495E2804" w14:textId="77777777" w:rsidR="00381971" w:rsidRPr="004664BF" w:rsidRDefault="00000000">
      <w:pPr>
        <w:ind w:firstLine="709"/>
      </w:pPr>
      <w:r w:rsidRPr="004664BF">
        <w:t xml:space="preserve">Campos mínimos: identificação do </w:t>
      </w:r>
      <w:proofErr w:type="spellStart"/>
      <w:r w:rsidRPr="004664BF">
        <w:t>acessante</w:t>
      </w:r>
      <w:proofErr w:type="spellEnd"/>
      <w:r w:rsidRPr="004664BF">
        <w:t xml:space="preserve">/UC; localização; classe de tensão; demanda/geração associada; </w:t>
      </w:r>
      <w:r w:rsidRPr="004664BF">
        <w:rPr>
          <w:b/>
        </w:rPr>
        <w:t>tecnologia da bateria</w:t>
      </w:r>
      <w:r w:rsidRPr="004664BF">
        <w:t xml:space="preserve"> (química — recomenda-se LFP), capacidade nominal (kWh), potência (kW), tensão, corrente, C-rate, RTE; </w:t>
      </w:r>
      <w:r w:rsidRPr="004664BF">
        <w:rPr>
          <w:b/>
        </w:rPr>
        <w:t>PCS</w:t>
      </w:r>
      <w:r w:rsidRPr="004664BF">
        <w:t xml:space="preserve"> (potência, faixas, controle P/Q, modos); </w:t>
      </w:r>
      <w:r w:rsidRPr="004664BF">
        <w:rPr>
          <w:b/>
        </w:rPr>
        <w:t>BMS/EMS</w:t>
      </w:r>
      <w:r w:rsidRPr="004664BF">
        <w:t xml:space="preserve">; </w:t>
      </w:r>
      <w:r w:rsidRPr="004664BF">
        <w:rPr>
          <w:b/>
        </w:rPr>
        <w:t>HVAC</w:t>
      </w:r>
      <w:r w:rsidRPr="004664BF">
        <w:t xml:space="preserve">; </w:t>
      </w:r>
      <w:r w:rsidRPr="004664BF">
        <w:rPr>
          <w:b/>
        </w:rPr>
        <w:t>finalidade</w:t>
      </w:r>
      <w:r w:rsidRPr="004664BF">
        <w:t xml:space="preserve"> (backup / compensação reativa / arbitragem); parâmetros operacionais (FP a manter; janelas de carga/descarga); modos habilitados (</w:t>
      </w:r>
      <w:proofErr w:type="spellStart"/>
      <w:r w:rsidRPr="004664BF">
        <w:t>on</w:t>
      </w:r>
      <w:proofErr w:type="spellEnd"/>
      <w:r w:rsidRPr="004664BF">
        <w:t>/off-grid, Zero-Grid/LPI).</w:t>
      </w:r>
    </w:p>
    <w:p w14:paraId="3C320D80" w14:textId="77777777" w:rsidR="00381971" w:rsidRPr="004664BF" w:rsidRDefault="00000000">
      <w:pPr>
        <w:pStyle w:val="Ttulo2"/>
      </w:pPr>
      <w:bookmarkStart w:id="47" w:name="_Toc232777681"/>
      <w:r w:rsidRPr="004664BF">
        <w:t xml:space="preserve">ANEXO C — Declaração de Não Exportação e Placas de Advertência </w:t>
      </w:r>
      <w:r w:rsidRPr="004664BF">
        <w:rPr>
          <w:i/>
        </w:rPr>
        <w:t>(NT-BESS-001 Anexo III + R0)</w:t>
      </w:r>
      <w:bookmarkEnd w:id="47"/>
    </w:p>
    <w:p w14:paraId="673CBE7D" w14:textId="77777777" w:rsidR="00381971" w:rsidRPr="004664BF" w:rsidRDefault="00000000">
      <w:pPr>
        <w:ind w:firstLine="709"/>
      </w:pPr>
      <w:r w:rsidRPr="004664BF">
        <w:rPr>
          <w:b/>
        </w:rPr>
        <w:t>Declaração de Não Exportação:</w:t>
      </w:r>
      <w:r w:rsidRPr="004664BF">
        <w:t xml:space="preserve"> o titular declara que o BESS opera com </w:t>
      </w:r>
      <w:r w:rsidRPr="004664BF">
        <w:rPr>
          <w:b/>
        </w:rPr>
        <w:t>não injeção de potência ativa (Zero-Grid)</w:t>
      </w:r>
      <w:r w:rsidRPr="004664BF">
        <w:t xml:space="preserve"> / </w:t>
      </w:r>
      <w:r w:rsidRPr="004664BF">
        <w:rPr>
          <w:b/>
        </w:rPr>
        <w:t>LPI</w:t>
      </w:r>
      <w:r w:rsidRPr="004664BF">
        <w:t xml:space="preserve"> conforme arranjo aprovado, comprovada por ensaio ou declaração do fornecedor. </w:t>
      </w:r>
      <w:r w:rsidRPr="004664BF"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 w:rsidRPr="004664BF"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 w:rsidRPr="004664BF"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</w:p>
    <w:p w14:paraId="42CA1298" w14:textId="77777777" w:rsidR="00381971" w:rsidRPr="004664BF" w:rsidRDefault="00000000">
      <w:pPr>
        <w:pStyle w:val="Ttulo2"/>
      </w:pPr>
      <w:bookmarkStart w:id="48" w:name="_Toc232777682"/>
      <w:commentRangeStart w:id="49"/>
      <w:r w:rsidRPr="004664BF">
        <w:t xml:space="preserve">ANEXO F — Acordo Operativo (modelo) </w:t>
      </w:r>
      <w:r w:rsidRPr="004664BF">
        <w:rPr>
          <w:i/>
        </w:rPr>
        <w:t>(NT-BESS-001 Anexo V)</w:t>
      </w:r>
      <w:commentRangeEnd w:id="49"/>
      <w:r w:rsidRPr="004664BF">
        <w:commentReference w:id="49"/>
      </w:r>
      <w:bookmarkEnd w:id="48"/>
    </w:p>
    <w:p w14:paraId="5D382FB4" w14:textId="77777777" w:rsidR="00381971" w:rsidRPr="004664BF" w:rsidRDefault="00000000">
      <w:pPr>
        <w:ind w:firstLine="709"/>
      </w:pPr>
      <w:r w:rsidRPr="004664BF">
        <w:rPr>
          <w:b/>
        </w:rPr>
        <w:t xml:space="preserve">ACORDO OPERATIVO Nº </w:t>
      </w:r>
      <w:r w:rsidRPr="004664BF">
        <w:rPr>
          <w:rFonts w:ascii="Consolas" w:hAnsi="Consolas"/>
          <w:b/>
          <w:color w:val="8A2A00"/>
          <w:sz w:val="19"/>
        </w:rPr>
        <w:t>«__/20__»</w:t>
      </w:r>
      <w:r w:rsidRPr="004664BF">
        <w:t xml:space="preserve"> entre CERPRO e </w:t>
      </w:r>
      <w:r w:rsidRPr="004664BF">
        <w:rPr>
          <w:rFonts w:ascii="Consolas" w:hAnsi="Consolas"/>
          <w:color w:val="8A2A00"/>
          <w:sz w:val="19"/>
        </w:rPr>
        <w:t>«consumidor»</w:t>
      </w:r>
      <w:r w:rsidRPr="004664BF">
        <w:t>.</w:t>
      </w:r>
    </w:p>
    <w:p w14:paraId="4F8AE81A" w14:textId="77777777" w:rsidR="00381971" w:rsidRPr="004664BF" w:rsidRDefault="00000000">
      <w:pPr>
        <w:pStyle w:val="Commarcadores"/>
      </w:pPr>
      <w:r w:rsidRPr="004664BF">
        <w:rPr>
          <w:b/>
        </w:rPr>
        <w:t>Objeto:</w:t>
      </w:r>
      <w:r w:rsidRPr="004664BF"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 w:rsidRPr="004664BF">
        <w:rPr>
          <w:b/>
        </w:rPr>
        <w:t>Responsabilidades da CERPRO:</w:t>
      </w:r>
      <w:r w:rsidRPr="004664BF"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 w:rsidRPr="004664BF">
        <w:rPr>
          <w:b/>
        </w:rPr>
        <w:t>Responsabilidades do consumidor:</w:t>
      </w:r>
      <w:r w:rsidRPr="004664BF">
        <w:t xml:space="preserve"> operar dentro do aprovado; manter proteções; </w:t>
      </w:r>
      <w:r w:rsidRPr="004664BF">
        <w:rPr>
          <w:b/>
        </w:rPr>
        <w:t>impedir exportação não autorizada</w:t>
      </w:r>
      <w:r w:rsidRPr="004664BF"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 w:rsidRPr="004664BF">
        <w:rPr>
          <w:b/>
        </w:rPr>
        <w:t>Limites operacionais:</w:t>
      </w:r>
      <w:r w:rsidRPr="004664BF">
        <w:t xml:space="preserve"> Potência máx. </w:t>
      </w:r>
      <w:r w:rsidRPr="004664BF">
        <w:rPr>
          <w:rFonts w:ascii="Consolas" w:hAnsi="Consolas"/>
          <w:color w:val="8A2A00"/>
          <w:sz w:val="19"/>
        </w:rPr>
        <w:t>«__ MW»</w:t>
      </w:r>
      <w:r w:rsidRPr="004664BF">
        <w:t xml:space="preserve">; Capacidade </w:t>
      </w:r>
      <w:r w:rsidRPr="004664BF">
        <w:rPr>
          <w:rFonts w:ascii="Consolas" w:hAnsi="Consolas"/>
          <w:color w:val="8A2A00"/>
          <w:sz w:val="19"/>
        </w:rPr>
        <w:t>«__ MWh»</w:t>
      </w:r>
      <w:r w:rsidRPr="004664BF">
        <w:t xml:space="preserve">; Tensão </w:t>
      </w:r>
      <w:r w:rsidRPr="004664BF">
        <w:rPr>
          <w:rFonts w:ascii="Consolas" w:hAnsi="Consolas"/>
          <w:color w:val="8A2A00"/>
          <w:sz w:val="19"/>
        </w:rPr>
        <w:t>«__ kV»</w:t>
      </w:r>
      <w:r w:rsidRPr="004664BF">
        <w:t xml:space="preserve">; Demanda contratada </w:t>
      </w:r>
      <w:r w:rsidRPr="004664BF">
        <w:rPr>
          <w:rFonts w:ascii="Consolas" w:hAnsi="Consolas"/>
          <w:color w:val="8A2A00"/>
          <w:sz w:val="19"/>
        </w:rPr>
        <w:t>«__ kW»</w:t>
      </w:r>
      <w:r w:rsidRPr="004664BF">
        <w:t xml:space="preserve">; Operação ilhada </w:t>
      </w:r>
      <w:proofErr w:type="gramStart"/>
      <w:r w:rsidRPr="004664BF">
        <w:t>( )</w:t>
      </w:r>
      <w:proofErr w:type="gramEnd"/>
      <w:r w:rsidRPr="004664BF">
        <w:t xml:space="preserve"> permitida </w:t>
      </w:r>
      <w:proofErr w:type="gramStart"/>
      <w:r w:rsidRPr="004664BF">
        <w:t>( )</w:t>
      </w:r>
      <w:proofErr w:type="gramEnd"/>
      <w:r w:rsidRPr="004664BF">
        <w:t xml:space="preserve"> não; Exportação </w:t>
      </w:r>
      <w:proofErr w:type="gramStart"/>
      <w:r w:rsidRPr="004664BF">
        <w:t>( )</w:t>
      </w:r>
      <w:proofErr w:type="gramEnd"/>
      <w:r w:rsidRPr="004664BF">
        <w:t xml:space="preserve"> mediante autorização </w:t>
      </w:r>
      <w:proofErr w:type="gramStart"/>
      <w:r w:rsidRPr="004664BF">
        <w:t>( )</w:t>
      </w:r>
      <w:proofErr w:type="gramEnd"/>
      <w:r w:rsidRPr="004664BF">
        <w:t xml:space="preserve"> vedada.</w:t>
      </w:r>
    </w:p>
    <w:p w14:paraId="05F10A18" w14:textId="77777777" w:rsidR="00381971" w:rsidRPr="004664BF" w:rsidRDefault="00000000">
      <w:pPr>
        <w:pStyle w:val="Commarcadores"/>
      </w:pPr>
      <w:r w:rsidRPr="004664BF">
        <w:rPr>
          <w:b/>
        </w:rPr>
        <w:t>Eventos de contingência:</w:t>
      </w:r>
      <w:r w:rsidRPr="004664BF"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 w:rsidRPr="004664BF">
        <w:rPr>
          <w:b/>
        </w:rPr>
        <w:t>Direito de intervenção da CERPRO:</w:t>
      </w:r>
      <w:r w:rsidRPr="004664BF"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 w:rsidRPr="004664BF">
        <w:rPr>
          <w:b/>
        </w:rPr>
        <w:t>Responsabilidade por danos:</w:t>
      </w:r>
      <w:r w:rsidRPr="004664BF"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 w:rsidRPr="004664BF">
        <w:rPr>
          <w:b/>
        </w:rPr>
        <w:t>Registro de dados:</w:t>
      </w:r>
      <w:r w:rsidRPr="004664BF">
        <w:t xml:space="preserve"> retenção mínima de </w:t>
      </w:r>
      <w:r w:rsidRPr="004664BF">
        <w:rPr>
          <w:rFonts w:ascii="Consolas" w:hAnsi="Consolas"/>
          <w:b/>
          <w:color w:val="8A2A00"/>
          <w:sz w:val="19"/>
        </w:rPr>
        <w:t>«60»</w:t>
      </w:r>
      <w:r w:rsidRPr="004664BF">
        <w:rPr>
          <w:b/>
        </w:rPr>
        <w:t xml:space="preserve"> meses</w:t>
      </w:r>
      <w:r w:rsidRPr="004664BF">
        <w:t xml:space="preserve"> (operação, carga/descarga, alarmes, eventos de proteção, ocorrências). </w:t>
      </w:r>
      <w:r w:rsidRPr="004664BF">
        <w:rPr>
          <w:i/>
        </w:rPr>
        <w:t>(Padronizado — o R0 falava "5 anos".)</w:t>
      </w:r>
    </w:p>
    <w:p w14:paraId="373CC88D" w14:textId="77777777" w:rsidR="00381971" w:rsidRPr="004664BF" w:rsidRDefault="00000000">
      <w:pPr>
        <w:pStyle w:val="Commarcadores"/>
      </w:pPr>
      <w:r w:rsidRPr="004664BF">
        <w:rPr>
          <w:b/>
        </w:rPr>
        <w:t>Vigência:</w:t>
      </w:r>
      <w:r w:rsidRPr="004664BF"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50" w:name="_Toc232777683"/>
      <w:r w:rsidRPr="004664BF">
        <w:t xml:space="preserve">ANEXO G — Matriz de Responsabilidades </w:t>
      </w:r>
      <w:r w:rsidRPr="004664BF">
        <w:rPr>
          <w:i/>
        </w:rPr>
        <w:t>(NT-BESS-001 Anexo VII)</w:t>
      </w:r>
      <w:bookmarkEnd w:id="50"/>
    </w:p>
    <w:p w14:paraId="7777D514" w14:textId="77777777" w:rsidR="00381971" w:rsidRPr="004664BF" w:rsidRDefault="00000000">
      <w:pPr>
        <w:ind w:firstLine="709"/>
      </w:pPr>
      <w:r w:rsidRPr="004664BF">
        <w:rPr>
          <w:b/>
        </w:rPr>
        <w:t>Princípio:</w:t>
      </w:r>
      <w:r w:rsidRPr="004664BF">
        <w:t xml:space="preserve"> a aprovação da conexão </w:t>
      </w:r>
      <w:r w:rsidRPr="004664BF">
        <w:rPr>
          <w:b/>
        </w:rPr>
        <w:t>não</w:t>
      </w:r>
      <w:r w:rsidRPr="004664BF"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 w:rsidRPr="004664BF"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 w:rsidRPr="004664BF"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 w:rsidRPr="004664BF"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baterias, inversores, </w:t>
            </w:r>
            <w:proofErr w:type="spellStart"/>
            <w:r w:rsidRPr="004664BF">
              <w:t>trafos</w:t>
            </w:r>
            <w:proofErr w:type="spellEnd"/>
            <w:r w:rsidRPr="004664BF"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 w:rsidRPr="004664BF"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carga/descarga, </w:t>
            </w:r>
            <w:proofErr w:type="spellStart"/>
            <w:r w:rsidRPr="004664BF">
              <w:t>peak</w:t>
            </w:r>
            <w:proofErr w:type="spellEnd"/>
            <w:r w:rsidRPr="004664BF">
              <w:t xml:space="preserve"> </w:t>
            </w:r>
            <w:proofErr w:type="spellStart"/>
            <w:r w:rsidRPr="004664BF">
              <w:t>shaving</w:t>
            </w:r>
            <w:proofErr w:type="spellEnd"/>
            <w:r w:rsidRPr="004664BF"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 w:rsidRPr="004664BF"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prevenção/combate a incêndio, </w:t>
            </w:r>
            <w:r w:rsidRPr="004664BF">
              <w:lastRenderedPageBreak/>
              <w:t>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 w:rsidRPr="004664BF"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 w:rsidRPr="004664BF"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 w:rsidRPr="004664BF"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 w:rsidRPr="004664BF"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 w:rsidRPr="004664BF"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 w:rsidRPr="004664BF"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 w:rsidRPr="004664BF"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 w:rsidRPr="004664BF"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 w:rsidRPr="004664BF"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 w:rsidRPr="004664BF"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 w:rsidRPr="004664BF"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 w:rsidRPr="004664BF"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 w:rsidRPr="004664BF"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 w:rsidRPr="004664BF">
        <w:rPr>
          <w:b/>
        </w:rPr>
        <w:t>Eventos de responsabilidade exclusiva do consumidor:</w:t>
      </w:r>
      <w:r w:rsidRPr="004664BF">
        <w:t xml:space="preserve"> incêndio/explosão/</w:t>
      </w:r>
      <w:proofErr w:type="spellStart"/>
      <w:r w:rsidRPr="004664BF">
        <w:rPr>
          <w:i/>
        </w:rPr>
        <w:t>thermal</w:t>
      </w:r>
      <w:proofErr w:type="spellEnd"/>
      <w:r w:rsidRPr="004664BF">
        <w:rPr>
          <w:i/>
        </w:rPr>
        <w:t xml:space="preserve"> </w:t>
      </w:r>
      <w:proofErr w:type="spellStart"/>
      <w:r w:rsidRPr="004664BF">
        <w:rPr>
          <w:i/>
        </w:rPr>
        <w:t>runaway</w:t>
      </w:r>
      <w:proofErr w:type="spellEnd"/>
      <w:r w:rsidRPr="004664BF">
        <w:t>; falha de inversores/módulos/controle/anti-exportação/sincronismo/aterramento/manutenção; degradação; perda financeira; indisponibilidade.</w:t>
      </w:r>
    </w:p>
    <w:p w14:paraId="2ABE2512" w14:textId="77777777" w:rsidR="00381971" w:rsidRPr="004664BF" w:rsidRDefault="00000000">
      <w:pPr>
        <w:pStyle w:val="Ttulo2"/>
      </w:pPr>
      <w:bookmarkStart w:id="51" w:name="_Toc232777684"/>
      <w:r w:rsidRPr="004664BF">
        <w:t xml:space="preserve">ANEXO H — Placa "DSV BESS — CERPRO" + Procedimentos de Emergência </w:t>
      </w:r>
      <w:r w:rsidRPr="004664BF">
        <w:rPr>
          <w:i/>
        </w:rPr>
        <w:t>(R0 + NT-BESS-001 Anexo VIII)</w:t>
      </w:r>
      <w:bookmarkEnd w:id="51"/>
    </w:p>
    <w:p w14:paraId="5BA0FB0E" w14:textId="77777777" w:rsidR="00381971" w:rsidRPr="004664BF" w:rsidRDefault="00000000">
      <w:pPr>
        <w:ind w:firstLine="709"/>
      </w:pPr>
      <w:r w:rsidRPr="004664BF">
        <w:rPr>
          <w:b/>
        </w:rPr>
        <w:t>Placa DSV:</w:t>
      </w:r>
      <w:r w:rsidRPr="004664BF">
        <w:t xml:space="preserve"> identificação "DSV BESS — CERPRO" no dispositivo de seccionamento visível </w:t>
      </w:r>
      <w:proofErr w:type="spellStart"/>
      <w:r w:rsidRPr="004664BF">
        <w:t>travável</w:t>
      </w:r>
      <w:proofErr w:type="spellEnd"/>
      <w:r w:rsidRPr="004664BF">
        <w:t xml:space="preserve"> (LOTO). </w:t>
      </w:r>
      <w:r w:rsidRPr="004664BF">
        <w:rPr>
          <w:b/>
        </w:rPr>
        <w:t>Procedimento imediato (situação de emergência):</w:t>
      </w:r>
      <w:r w:rsidRPr="004664BF">
        <w:t xml:space="preserve"> 1) interromper operação; 2) acionar proteções automáticas; 3) isolar a área; 4) comunicar a CERPRO; 5) acionar o Corpo de Bombeiros; 6) acionar </w:t>
      </w:r>
      <w:proofErr w:type="spellStart"/>
      <w:r w:rsidRPr="004664BF">
        <w:t>RTs</w:t>
      </w:r>
      <w:proofErr w:type="spellEnd"/>
      <w:r w:rsidRPr="004664BF">
        <w:t xml:space="preserve">; 7) registrar a ocorrência. </w:t>
      </w:r>
      <w:r w:rsidRPr="004664BF">
        <w:rPr>
          <w:b/>
        </w:rPr>
        <w:t>Comunicação imediata:</w:t>
      </w:r>
      <w:r w:rsidRPr="004664BF">
        <w:t xml:space="preserve"> CERPRO, Bombeiros, Defesa Civil e órgão ambiental (quando aplicável). </w:t>
      </w:r>
      <w:r w:rsidRPr="004664BF">
        <w:rPr>
          <w:b/>
        </w:rPr>
        <w:t>Incêndio em baterias:</w:t>
      </w:r>
      <w:r w:rsidRPr="004664BF">
        <w:t xml:space="preserve"> interromper, isolar, impedir aproximação, aguardar Bombeiros, seguir fabricante; </w:t>
      </w:r>
      <w:r w:rsidRPr="004664BF">
        <w:rPr>
          <w:b/>
        </w:rPr>
        <w:t>vedada intervenção por pessoas não treinadas</w:t>
      </w:r>
      <w:r w:rsidRPr="004664BF">
        <w:t xml:space="preserve">. </w:t>
      </w:r>
      <w:r w:rsidRPr="004664BF">
        <w:rPr>
          <w:b/>
        </w:rPr>
        <w:t>Fuga térmica (</w:t>
      </w:r>
      <w:proofErr w:type="spellStart"/>
      <w:r w:rsidRPr="004664BF">
        <w:rPr>
          <w:b/>
          <w:i/>
        </w:rPr>
        <w:t>thermal</w:t>
      </w:r>
      <w:proofErr w:type="spellEnd"/>
      <w:r w:rsidRPr="004664BF">
        <w:rPr>
          <w:b/>
          <w:i/>
        </w:rPr>
        <w:t xml:space="preserve"> </w:t>
      </w:r>
      <w:proofErr w:type="spellStart"/>
      <w:r w:rsidRPr="004664BF">
        <w:rPr>
          <w:b/>
          <w:i/>
        </w:rPr>
        <w:t>runaway</w:t>
      </w:r>
      <w:proofErr w:type="spellEnd"/>
      <w:r w:rsidRPr="004664BF">
        <w:rPr>
          <w:b/>
        </w:rPr>
        <w:t>):</w:t>
      </w:r>
      <w:r w:rsidRPr="004664BF">
        <w:t xml:space="preserve"> desligar, ampliar isolamento, impedir religamento, monitorar temperatura, comunicar a CERPRO. </w:t>
      </w:r>
      <w:r w:rsidRPr="004664BF">
        <w:rPr>
          <w:b/>
        </w:rPr>
        <w:t>Investigação:</w:t>
      </w:r>
      <w:r w:rsidRPr="004664BF">
        <w:t xml:space="preserve"> ocorrências Nível 3/4 geram relatório + causa raiz + planos corretivo/preventivo em </w:t>
      </w:r>
      <w:r w:rsidRPr="004664BF">
        <w:rPr>
          <w:b/>
        </w:rPr>
        <w:t>≤ 30 dias</w:t>
      </w:r>
      <w:r w:rsidRPr="004664BF">
        <w:t xml:space="preserve">. </w:t>
      </w:r>
      <w:r w:rsidRPr="004664BF">
        <w:rPr>
          <w:b/>
        </w:rPr>
        <w:t>Treinamento anual</w:t>
      </w:r>
      <w:r w:rsidRPr="004664BF">
        <w:t xml:space="preserve">; simulados para empreendimentos críticos. </w:t>
      </w:r>
      <w:r w:rsidRPr="004664BF">
        <w:rPr>
          <w:b/>
        </w:rPr>
        <w:t>Seguro</w:t>
      </w:r>
      <w:r w:rsidRPr="004664BF">
        <w:t xml:space="preserve"> compatível com incêndio/explosão/dano ambiental/RC/dano à rede </w:t>
      </w:r>
      <w:r w:rsidRPr="004664BF">
        <w:rPr>
          <w:rFonts w:ascii="Consolas" w:hAnsi="Consolas"/>
          <w:color w:val="8A2A00"/>
          <w:sz w:val="19"/>
        </w:rPr>
        <w:t>[DECISÃO CERPRO: obrigatório?]</w:t>
      </w:r>
      <w:r w:rsidRPr="004664BF">
        <w:t>.</w:t>
      </w:r>
    </w:p>
    <w:p w14:paraId="49CC27EB" w14:textId="77777777" w:rsidR="00381971" w:rsidRPr="004664BF" w:rsidRDefault="00000000">
      <w:pPr>
        <w:pStyle w:val="Ttulo2"/>
      </w:pPr>
      <w:bookmarkStart w:id="52" w:name="_Toc232777685"/>
      <w:r w:rsidRPr="004664BF">
        <w:t>ANEXO I — Fluxo / Manual de Procedimentos (MP-BESS-001)</w:t>
      </w:r>
      <w:bookmarkEnd w:id="52"/>
    </w:p>
    <w:p w14:paraId="3824486D" w14:textId="77777777" w:rsidR="00381971" w:rsidRPr="004664BF" w:rsidRDefault="00000000">
      <w:pPr>
        <w:ind w:firstLine="709"/>
      </w:pPr>
      <w:r w:rsidRPr="004664BF">
        <w:rPr>
          <w:b/>
        </w:rPr>
        <w:t>Classificação:</w:t>
      </w:r>
      <w:r w:rsidRPr="004664BF">
        <w:t xml:space="preserve"> A (baixa) · B (média) · C (alta) · D (estratégico). </w:t>
      </w:r>
      <w:r w:rsidRPr="004664BF">
        <w:rPr>
          <w:b/>
        </w:rPr>
        <w:t>Etapas:</w:t>
      </w:r>
      <w:r w:rsidRPr="004664BF">
        <w:t xml:space="preserve"> 1) Protocolo (≤ 5 </w:t>
      </w:r>
      <w:proofErr w:type="spellStart"/>
      <w:r w:rsidRPr="004664BF">
        <w:t>du</w:t>
      </w:r>
      <w:proofErr w:type="spellEnd"/>
      <w:r w:rsidRPr="004664BF"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 w:rsidRPr="004664BF">
        <w:rPr>
          <w:b/>
        </w:rPr>
        <w:t>Comitê Interno BESS</w:t>
      </w:r>
      <w:r w:rsidRPr="004664BF">
        <w:t xml:space="preserve"> (aprovação / com condicionantes / complementação / indeferimento) → 8) Orçamento de Conexão </w:t>
      </w:r>
      <w:r w:rsidRPr="004664BF">
        <w:lastRenderedPageBreak/>
        <w:t>→ 9) Formalização contratual (Acordo Operativo + aditivo CUSD + Declaração de Não Exportação + seguro + termo de responsabilidade) → 10) Execução das adequações (acompanhada pela CERPRO).</w:t>
      </w:r>
    </w:p>
    <w:p w14:paraId="62FB4035" w14:textId="77777777" w:rsidR="00381971" w:rsidRPr="004664BF" w:rsidRDefault="00000000">
      <w:pPr>
        <w:pStyle w:val="Ttulo2"/>
      </w:pPr>
      <w:bookmarkStart w:id="53" w:name="_Toc232777686"/>
      <w:r w:rsidRPr="004664BF">
        <w:t xml:space="preserve">ANEXO J — Procedimento de Testes e Comissionamento </w:t>
      </w:r>
      <w:r w:rsidRPr="004664BF">
        <w:rPr>
          <w:i/>
        </w:rPr>
        <w:t>(NT-BESS-001 Anexo VI / Cap. X)</w:t>
      </w:r>
      <w:bookmarkEnd w:id="53"/>
    </w:p>
    <w:p w14:paraId="5BDB1D73" w14:textId="77777777" w:rsidR="00381971" w:rsidRPr="004664BF" w:rsidRDefault="00000000">
      <w:pPr>
        <w:ind w:firstLine="709"/>
      </w:pPr>
      <w:r w:rsidRPr="004664BF">
        <w:t xml:space="preserve">Testes obrigatórios antes da operação: </w:t>
      </w:r>
      <w:proofErr w:type="spellStart"/>
      <w:r w:rsidRPr="004664BF">
        <w:t>anti-ilhamento</w:t>
      </w:r>
      <w:proofErr w:type="spellEnd"/>
      <w:r w:rsidRPr="004664BF">
        <w:t xml:space="preserve">; </w:t>
      </w:r>
      <w:proofErr w:type="spellStart"/>
      <w:r w:rsidRPr="004664BF">
        <w:t>anti-exportação</w:t>
      </w:r>
      <w:proofErr w:type="spellEnd"/>
      <w:r w:rsidRPr="004664BF">
        <w:t xml:space="preserve">/LPI; proteção; desligamento de emergência; comunicação; supervisão; teste funcional do sistema. A CERPRO pode acompanhar presencialmente. Registro de eventos (RDP, cronológico, alarmes, atuações de proteção), retenção </w:t>
      </w:r>
      <w:r w:rsidRPr="004664BF">
        <w:rPr>
          <w:b/>
        </w:rPr>
        <w:t>≥ 60 meses</w:t>
      </w:r>
      <w:r w:rsidRPr="004664BF">
        <w:t>.</w:t>
      </w:r>
    </w:p>
    <w:p w14:paraId="0005A9B6" w14:textId="77777777" w:rsidR="00381971" w:rsidRPr="004664BF" w:rsidRDefault="00000000">
      <w:pPr>
        <w:pStyle w:val="Ttulo2"/>
      </w:pPr>
      <w:bookmarkStart w:id="54" w:name="_Toc232777687"/>
      <w:r w:rsidRPr="004664BF">
        <w:t xml:space="preserve">ANEXO K — Requisitos Mínimos de Proteção e Critérios de Indeferimento </w:t>
      </w:r>
      <w:r w:rsidRPr="004664BF">
        <w:rPr>
          <w:i/>
        </w:rPr>
        <w:t>(NT-BESS-001 Anexo IV)</w:t>
      </w:r>
      <w:bookmarkEnd w:id="54"/>
    </w:p>
    <w:p w14:paraId="744C51ED" w14:textId="77777777" w:rsidR="00381971" w:rsidRPr="004664BF" w:rsidRDefault="00000000">
      <w:pPr>
        <w:ind w:firstLine="709"/>
      </w:pPr>
      <w:r w:rsidRPr="004664BF">
        <w:rPr>
          <w:b/>
        </w:rPr>
        <w:t>Proteções elétricas mínimas (ANSI):</w:t>
      </w:r>
      <w:r w:rsidRPr="004664BF">
        <w:t xml:space="preserve"> 27, 59, 81U, 81O, 50, 51, 67, 32, 25, 46, 47, 50N/51N, 64. </w:t>
      </w:r>
      <w:r w:rsidRPr="004664BF">
        <w:rPr>
          <w:i/>
        </w:rPr>
        <w:t xml:space="preserve">(Salto de vetor — função 78 — </w:t>
      </w:r>
      <w:r w:rsidRPr="004664BF">
        <w:rPr>
          <w:b/>
          <w:i/>
        </w:rPr>
        <w:t>decisão pendente</w:t>
      </w:r>
      <w:r w:rsidRPr="004664BF">
        <w:rPr>
          <w:i/>
        </w:rPr>
        <w:t xml:space="preserve"> como método de </w:t>
      </w:r>
      <w:proofErr w:type="spellStart"/>
      <w:r w:rsidRPr="004664BF">
        <w:rPr>
          <w:i/>
        </w:rPr>
        <w:t>anti-ilhamento</w:t>
      </w:r>
      <w:proofErr w:type="spellEnd"/>
      <w:r w:rsidRPr="004664BF">
        <w:rPr>
          <w:i/>
        </w:rPr>
        <w:t>: a NTC-D-09 a exige; deliberação da Proteção/Diretoria, ver corpo §9.2.6.)</w:t>
      </w:r>
      <w:r w:rsidRPr="004664BF">
        <w:t xml:space="preserve"> </w:t>
      </w:r>
      <w:proofErr w:type="spellStart"/>
      <w:r w:rsidRPr="004664BF">
        <w:rPr>
          <w:b/>
        </w:rPr>
        <w:t>Anti-ilhamento</w:t>
      </w:r>
      <w:proofErr w:type="spellEnd"/>
      <w:r w:rsidRPr="004664BF">
        <w:rPr>
          <w:b/>
        </w:rPr>
        <w:t>:</w:t>
      </w:r>
      <w:r w:rsidRPr="004664BF">
        <w:t xml:space="preserve"> certificado; desligamento automático na perda da rede; operação ilhada não autorizada proibida. </w:t>
      </w:r>
      <w:proofErr w:type="spellStart"/>
      <w:r w:rsidRPr="004664BF">
        <w:rPr>
          <w:b/>
        </w:rPr>
        <w:t>Anti-exportação</w:t>
      </w:r>
      <w:proofErr w:type="spellEnd"/>
      <w:r w:rsidRPr="004664BF">
        <w:rPr>
          <w:b/>
        </w:rPr>
        <w:t>:</w:t>
      </w:r>
      <w:r w:rsidRPr="004664BF">
        <w:t xml:space="preserve"> quando sem autorização de exportação, sistema dedicado que impeça </w:t>
      </w:r>
      <w:r w:rsidRPr="004664BF">
        <w:rPr>
          <w:b/>
        </w:rPr>
        <w:t>física e logicamente</w:t>
      </w:r>
      <w:r w:rsidRPr="004664BF">
        <w:t xml:space="preserve"> o fluxo reverso; CERPRO pode exigir redundância. </w:t>
      </w:r>
      <w:r w:rsidRPr="004664BF">
        <w:rPr>
          <w:b/>
        </w:rPr>
        <w:t>Desligamento de emergência:</w:t>
      </w:r>
      <w:r w:rsidRPr="004664BF">
        <w:t xml:space="preserve"> botão dedicado; CERPRO pode determinar desligamento imediato por risco à segurança/rede, falha de proteção/sincronismo, exportação indevida, risco ambiental/incêndio. </w:t>
      </w:r>
      <w:r w:rsidRPr="004664BF">
        <w:rPr>
          <w:b/>
        </w:rPr>
        <w:t>Critérios de indeferimento técnico:</w:t>
      </w:r>
      <w:r w:rsidRPr="004664BF">
        <w:t xml:space="preserve"> ausência dos estudos exigidos; impossibilidade de mitigar riscos; incompatibilidade técnica com a rede; descumprimento regulatório; inexistência de condições mínimas de segurança.</w:t>
      </w:r>
    </w:p>
    <w:p w14:paraId="2EEFF4C0" w14:textId="77777777" w:rsidR="00381971" w:rsidRPr="004664BF" w:rsidRDefault="00000000">
      <w:pPr>
        <w:pStyle w:val="Ttulo2"/>
      </w:pPr>
      <w:bookmarkStart w:id="55" w:name="_Toc232777688"/>
      <w:commentRangeStart w:id="56"/>
      <w:r w:rsidRPr="004664BF">
        <w:t>ANEXO A — Arranjos de Conexão Permitidos (BT/MT)</w:t>
      </w:r>
      <w:commentRangeEnd w:id="56"/>
      <w:r w:rsidRPr="004664BF">
        <w:commentReference w:id="56"/>
      </w:r>
      <w:bookmarkEnd w:id="55"/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Esquemas de referência (topologia lógica). Os </w:t>
      </w:r>
      <w:r w:rsidRPr="004664BF">
        <w:rPr>
          <w:b/>
          <w:color w:val="606060"/>
        </w:rPr>
        <w:t>diagramas unifilares cotados</w:t>
      </w:r>
      <w:r w:rsidRPr="004664BF"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responsabilidade do projeto do </w:t>
      </w:r>
      <w:proofErr w:type="spellStart"/>
      <w:r w:rsidRPr="004664BF">
        <w:rPr>
          <w:color w:val="606060"/>
        </w:rPr>
        <w:t>acessante</w:t>
      </w:r>
      <w:proofErr w:type="spellEnd"/>
      <w:r w:rsidRPr="004664BF">
        <w:rPr>
          <w:color w:val="606060"/>
        </w:rPr>
        <w:t xml:space="preserve"> (Anexo do Memorial). </w:t>
      </w:r>
      <w:r w:rsidRPr="004664BF">
        <w:rPr>
          <w:rFonts w:ascii="Consolas" w:hAnsi="Consolas"/>
          <w:color w:val="8A2A00"/>
          <w:sz w:val="19"/>
        </w:rPr>
        <w:t>«»</w:t>
      </w:r>
      <w:r w:rsidRPr="004664BF"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 w:rsidRPr="004664BF"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 w:rsidRPr="004664BF"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Pr="004664BF" w:rsidRDefault="00000000">
      <w:pPr>
        <w:ind w:firstLine="709"/>
      </w:pPr>
      <w:r w:rsidRPr="004664BF">
        <w:t>Notas: exportação de ativa = 0 (Zero-Grid); serviços ancilares de reativo permitidos; off-grid via intertravamento (dispensado se inversor certificado INMETRO 140/2022).</w:t>
      </w:r>
    </w:p>
    <w:p w14:paraId="5DF7C94D" w14:textId="77777777" w:rsidR="00381971" w:rsidRPr="004664BF" w:rsidRDefault="00000000">
      <w:pPr>
        <w:ind w:firstLine="709"/>
      </w:pPr>
      <w:r w:rsidRPr="004664BF">
        <w:rPr>
          <w:b/>
        </w:rPr>
        <w:t>A.2 — BESS sem GD em MT (P &gt; 75 kW)</w:t>
      </w:r>
    </w:p>
    <w:p w14:paraId="05F27E8B" w14:textId="77777777" w:rsidR="00381971" w:rsidRPr="004664BF" w:rsidRDefault="00000000">
      <w:pPr>
        <w:jc w:val="center"/>
      </w:pPr>
      <w:r w:rsidRPr="004664BF">
        <w:lastRenderedPageBreak/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Pr="004664BF" w:rsidRDefault="00000000">
      <w:pPr>
        <w:ind w:firstLine="709"/>
      </w:pPr>
      <w:r w:rsidRPr="004664BF">
        <w:t xml:space="preserve">Notas: traçado padronizado conforme a </w:t>
      </w:r>
      <w:r w:rsidRPr="004664BF">
        <w:rPr>
          <w:b/>
        </w:rPr>
        <w:t>NTC-D-09 (R3/2024), Figura 2</w:t>
      </w:r>
      <w:r w:rsidRPr="004664BF">
        <w:t xml:space="preserve"> — caixa de funções de proteção alimentada por </w:t>
      </w:r>
      <w:proofErr w:type="spellStart"/>
      <w:r w:rsidRPr="004664BF">
        <w:t>TPs</w:t>
      </w:r>
      <w:proofErr w:type="spellEnd"/>
      <w:r w:rsidRPr="004664BF">
        <w:t xml:space="preserve">/TCs de proteção, disjuntor tripolar, </w:t>
      </w:r>
      <w:proofErr w:type="spellStart"/>
      <w:r w:rsidRPr="004664BF">
        <w:t>trafo</w:t>
      </w:r>
      <w:proofErr w:type="spellEnd"/>
      <w:r w:rsidRPr="004664BF">
        <w:t xml:space="preserve"> de acoplamento (com ramo de Carga) e proteções internas do inversor/PCS. A função </w:t>
      </w:r>
      <w:r w:rsidRPr="004664BF">
        <w:rPr>
          <w:b/>
        </w:rPr>
        <w:t>78 (salto de vetor)</w:t>
      </w:r>
      <w:r w:rsidRPr="004664BF">
        <w:t xml:space="preserve"> é desenhada </w:t>
      </w:r>
      <w:r w:rsidRPr="004664BF">
        <w:rPr>
          <w:b/>
        </w:rPr>
        <w:t>tracejada = decisão pendente</w:t>
      </w:r>
      <w:r w:rsidRPr="004664BF">
        <w:t xml:space="preserve"> (ver §9.2.6). Figuras-fonte da CERPRO arquivadas em </w:t>
      </w:r>
      <w:proofErr w:type="spellStart"/>
      <w:r w:rsidRPr="004664BF">
        <w:rPr>
          <w:rFonts w:ascii="Consolas" w:hAnsi="Consolas"/>
          <w:color w:val="8A2A00"/>
          <w:sz w:val="19"/>
        </w:rPr>
        <w:t>docs</w:t>
      </w:r>
      <w:proofErr w:type="spellEnd"/>
      <w:r w:rsidRPr="004664BF">
        <w:rPr>
          <w:rFonts w:ascii="Consolas" w:hAnsi="Consolas"/>
          <w:color w:val="8A2A00"/>
          <w:sz w:val="19"/>
        </w:rPr>
        <w:t>/fontes-cerpro/figuras-ntc-d09/</w:t>
      </w:r>
      <w:r w:rsidRPr="004664BF">
        <w:t xml:space="preserve"> (Figuras 1 a 4).</w:t>
      </w:r>
    </w:p>
    <w:p w14:paraId="277E5C7B" w14:textId="77777777" w:rsidR="00381971" w:rsidRPr="004664BF" w:rsidRDefault="00000000">
      <w:pPr>
        <w:ind w:firstLine="709"/>
      </w:pPr>
      <w:r w:rsidRPr="004664BF">
        <w:rPr>
          <w:b/>
        </w:rPr>
        <w:t>A.3 — BESS híbrido com MMGD (</w:t>
      </w:r>
      <w:proofErr w:type="spellStart"/>
      <w:r w:rsidRPr="004664BF">
        <w:rPr>
          <w:b/>
        </w:rPr>
        <w:t>on</w:t>
      </w:r>
      <w:proofErr w:type="spellEnd"/>
      <w:r w:rsidRPr="004664BF">
        <w:rPr>
          <w:b/>
        </w:rPr>
        <w:t>-grid, LPI)</w:t>
      </w:r>
    </w:p>
    <w:p w14:paraId="35AEA277" w14:textId="77777777" w:rsidR="00381971" w:rsidRPr="004664BF" w:rsidRDefault="00000000">
      <w:pPr>
        <w:jc w:val="center"/>
      </w:pPr>
      <w:r w:rsidRPr="004664BF">
        <w:lastRenderedPageBreak/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 w:rsidRPr="004664BF"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b/>
          <w:color w:val="606060"/>
        </w:rPr>
        <w:t>Pendente da Engenharia:</w:t>
      </w:r>
      <w:r w:rsidRPr="004664BF"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e eventual arranjo </w:t>
      </w:r>
      <w:r w:rsidRPr="004664BF">
        <w:rPr>
          <w:i/>
          <w:color w:val="606060"/>
        </w:rPr>
        <w:t>DC-</w:t>
      </w:r>
      <w:proofErr w:type="spellStart"/>
      <w:r w:rsidRPr="004664BF">
        <w:rPr>
          <w:i/>
          <w:color w:val="606060"/>
        </w:rPr>
        <w:t>coupled</w:t>
      </w:r>
      <w:proofErr w:type="spellEnd"/>
      <w:r w:rsidRPr="004664BF">
        <w:rPr>
          <w:color w:val="606060"/>
        </w:rPr>
        <w:t xml:space="preserve"> (FV + BESS no mesmo barramento CC) — </w:t>
      </w:r>
      <w:r w:rsidRPr="004664BF">
        <w:rPr>
          <w:rFonts w:ascii="Consolas" w:hAnsi="Consolas"/>
          <w:color w:val="8A2A00"/>
          <w:sz w:val="19"/>
        </w:rPr>
        <w:t>«a desenhar»</w:t>
      </w:r>
      <w:r w:rsidRPr="004664BF">
        <w:rPr>
          <w:color w:val="606060"/>
        </w:rPr>
        <w:t>.</w:t>
      </w:r>
    </w:p>
    <w:p w14:paraId="64ECDA3E" w14:textId="77777777" w:rsidR="00381971" w:rsidRPr="004664BF" w:rsidRDefault="00000000">
      <w:pPr>
        <w:pStyle w:val="Ttulo2"/>
      </w:pPr>
      <w:bookmarkStart w:id="57" w:name="_Toc232777689"/>
      <w:commentRangeStart w:id="58"/>
      <w:r w:rsidRPr="004664BF">
        <w:t>ANEXO D — Lista de Certificações Exigidas por Componente</w:t>
      </w:r>
      <w:commentRangeEnd w:id="58"/>
      <w:r w:rsidRPr="004664BF">
        <w:commentReference w:id="58"/>
      </w:r>
      <w:bookmarkEnd w:id="57"/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Consolidado a partir do §4 (R0). 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Registro INMETRO</w:t>
            </w:r>
            <w:r w:rsidRPr="004664BF">
              <w:t xml:space="preserve"> (Port. 140/2022) + Port. 515/2023; IEC 62109-2; ensaio </w:t>
            </w:r>
            <w:proofErr w:type="spellStart"/>
            <w:r w:rsidRPr="004664BF">
              <w:t>anti-ilhamento</w:t>
            </w:r>
            <w:proofErr w:type="spellEnd"/>
            <w:r w:rsidRPr="004664BF">
              <w:t xml:space="preserve"> IEC 62116 / NBR IEC </w:t>
            </w:r>
            <w:r w:rsidRPr="004664BF">
              <w:lastRenderedPageBreak/>
              <w:t>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 w:rsidRPr="004664BF">
              <w:lastRenderedPageBreak/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Registro INMETRO</w:t>
            </w:r>
            <w:r w:rsidRPr="004664BF"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 w:rsidRPr="004664BF"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 w:rsidRPr="004664BF"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 w:rsidRPr="004664BF"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UL 9540</w:t>
            </w:r>
            <w:r w:rsidRPr="004664BF">
              <w:t xml:space="preserve">; relatório </w:t>
            </w:r>
            <w:r w:rsidRPr="004664BF">
              <w:rPr>
                <w:b/>
              </w:rPr>
              <w:t>UL 9540A</w:t>
            </w:r>
            <w:r w:rsidRPr="004664BF">
              <w:t xml:space="preserve"> (</w:t>
            </w:r>
            <w:proofErr w:type="spellStart"/>
            <w:r w:rsidRPr="004664BF">
              <w:rPr>
                <w:i/>
              </w:rPr>
              <w:t>thermal</w:t>
            </w:r>
            <w:proofErr w:type="spellEnd"/>
            <w:r w:rsidRPr="004664BF">
              <w:rPr>
                <w:i/>
              </w:rPr>
              <w:t xml:space="preserve"> </w:t>
            </w:r>
            <w:proofErr w:type="spellStart"/>
            <w:r w:rsidRPr="004664BF">
              <w:rPr>
                <w:i/>
              </w:rPr>
              <w:t>runaway</w:t>
            </w:r>
            <w:proofErr w:type="spellEnd"/>
            <w:r w:rsidRPr="004664BF"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 w:rsidRPr="004664BF"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 w:rsidRPr="004664BF"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 w:rsidRPr="004664BF"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 w:rsidRPr="004664BF">
              <w:t>Funções de proteção conf. IEC 62619 / NBR 16976 (sobre/</w:t>
            </w:r>
            <w:proofErr w:type="spellStart"/>
            <w:r w:rsidRPr="004664BF">
              <w:t>sub-tensão</w:t>
            </w:r>
            <w:proofErr w:type="spellEnd"/>
            <w:r w:rsidRPr="004664BF">
              <w:t xml:space="preserve">, corrente, temperatura, </w:t>
            </w:r>
            <w:proofErr w:type="spellStart"/>
            <w:r w:rsidRPr="004664BF">
              <w:rPr>
                <w:i/>
              </w:rPr>
              <w:t>thermal</w:t>
            </w:r>
            <w:proofErr w:type="spellEnd"/>
            <w:r w:rsidRPr="004664BF">
              <w:rPr>
                <w:i/>
              </w:rPr>
              <w:t xml:space="preserve"> </w:t>
            </w:r>
            <w:proofErr w:type="spellStart"/>
            <w:r w:rsidRPr="004664BF">
              <w:rPr>
                <w:i/>
              </w:rPr>
              <w:t>runaway</w:t>
            </w:r>
            <w:proofErr w:type="spellEnd"/>
            <w:r w:rsidRPr="004664BF"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 w:rsidRPr="004664BF"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 w:rsidRPr="004664BF"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 w:rsidRPr="004664BF"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664BF" w:rsidRDefault="00000000">
            <w:pPr>
              <w:spacing w:after="40"/>
              <w:jc w:val="center"/>
            </w:pPr>
            <w:r w:rsidRPr="004664BF"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 w:rsidRPr="004664BF"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664BF" w:rsidRDefault="00000000">
            <w:pPr>
              <w:spacing w:after="40"/>
              <w:jc w:val="center"/>
            </w:pPr>
            <w:r w:rsidRPr="004664BF">
              <w:t>ABNT NBR 5419 (</w:t>
            </w:r>
            <w:proofErr w:type="spellStart"/>
            <w:r w:rsidRPr="004664BF">
              <w:t>incl</w:t>
            </w:r>
            <w:proofErr w:type="spellEnd"/>
            <w:r w:rsidRPr="004664BF">
              <w:t>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 w:rsidRPr="004664BF"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 w:rsidRPr="004664BF"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 w:rsidRPr="004664BF"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 w:rsidRPr="004664BF"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 w:rsidRPr="004664BF"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 w:rsidRPr="004664BF"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 w:rsidRPr="004664BF"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 w:rsidRPr="004664BF"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 w:rsidRPr="004664BF">
              <w:t xml:space="preserve">ABNT NBR 14519; PRODIST </w:t>
            </w:r>
            <w:proofErr w:type="spellStart"/>
            <w:r w:rsidRPr="004664BF">
              <w:t>Mód</w:t>
            </w:r>
            <w:proofErr w:type="spellEnd"/>
            <w:r w:rsidRPr="004664BF"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 w:rsidRPr="004664BF"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 xml:space="preserve">Todos os certificados/relatórios devem estar </w:t>
      </w:r>
      <w:r w:rsidRPr="004664BF">
        <w:rPr>
          <w:b/>
          <w:color w:val="606060"/>
        </w:rPr>
        <w:t>vigentes</w:t>
      </w:r>
      <w:r w:rsidRPr="004664BF">
        <w:rPr>
          <w:color w:val="606060"/>
        </w:rPr>
        <w:t xml:space="preserve"> e acompanhados de </w:t>
      </w:r>
      <w:r w:rsidRPr="004664BF">
        <w:rPr>
          <w:i/>
          <w:color w:val="606060"/>
        </w:rPr>
        <w:t>datasheets</w:t>
      </w:r>
      <w:r w:rsidRPr="004664BF"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 w:rsidRPr="004664BF">
        <w:rPr>
          <w:color w:val="606060"/>
        </w:rPr>
        <w:t>Documentos em língua estrangeira: apresentar com tradução técnica quando exigido pela CERPRO.</w:t>
      </w:r>
    </w:p>
    <w:sectPr w:rsidR="00381971" w:rsidSect="0056509D">
      <w:headerReference w:type="default" r:id="rId15"/>
      <w:footerReference w:type="default" r:id="rId16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9" w:author="Regulação" w:date="2026-06-19T18:53:00Z" w:initials="REG">
    <w:p w14:paraId="1FBD0339" w14:textId="77777777" w:rsidR="00381971" w:rsidRPr="004664BF" w:rsidRDefault="00000000">
      <w:r w:rsidRPr="004664BF">
        <w:annotationRef/>
      </w:r>
      <w:r w:rsidRPr="004664BF">
        <w:t>VERIFICAR: confirmar o número/objeto desta REN (no R0 aparece como Procedimentos de Distribuição). Checar se não é a REN 1.000/2021 + PRODIST. Ajustar antes de publicar.</w:t>
      </w:r>
    </w:p>
  </w:comment>
  <w:comment w:id="13" w:author="Revisão Normas" w:date="2026-06-19T18:53:00Z" w:initials="RN">
    <w:p w14:paraId="31317002" w14:textId="77777777" w:rsidR="00381971" w:rsidRPr="004664BF" w:rsidRDefault="00000000">
      <w:r w:rsidRPr="004664BF">
        <w:annotationRef/>
      </w:r>
      <w:r w:rsidRPr="004664BF">
        <w:t xml:space="preserve">Glossário novo p/ separar Zero-Grid (estado) × </w:t>
      </w:r>
      <w:proofErr w:type="spellStart"/>
      <w:r w:rsidRPr="004664BF">
        <w:t>Anti-exportação</w:t>
      </w:r>
      <w:proofErr w:type="spellEnd"/>
      <w:r w:rsidRPr="004664BF">
        <w:t xml:space="preserve"> (função) × LPI × SCRPI × Hard </w:t>
      </w:r>
      <w:proofErr w:type="spellStart"/>
      <w:r w:rsidRPr="004664BF">
        <w:t>Limit</w:t>
      </w:r>
      <w:proofErr w:type="spellEnd"/>
      <w:r w:rsidRPr="004664BF">
        <w:t>. Engenharia: validar se os meios de comprovação descritos batem com a prática.</w:t>
      </w:r>
    </w:p>
  </w:comment>
  <w:comment w:id="19" w:author="Segurança" w:date="2026-06-19T18:53:00Z" w:initials="SEG">
    <w:p w14:paraId="50A2CF72" w14:textId="77777777" w:rsidR="00381971" w:rsidRPr="004664BF" w:rsidRDefault="00000000">
      <w:r w:rsidRPr="004664BF">
        <w:annotationRef/>
      </w:r>
      <w:r w:rsidRPr="004664BF">
        <w:t xml:space="preserve">AFASTAMENTO: o valor «3,0 m» (NFPA 855) é </w:t>
      </w:r>
      <w:proofErr w:type="spellStart"/>
      <w:r w:rsidRPr="004664BF">
        <w:t>placeholder</w:t>
      </w:r>
      <w:proofErr w:type="spellEnd"/>
      <w:r w:rsidRPr="004664BF">
        <w:t xml:space="preserve"> de referência. Engenharia/Bombeiros: cravar o afastamento adotado e a regra de redução por ensaio UL 9540A.</w:t>
      </w:r>
    </w:p>
  </w:comment>
  <w:comment w:id="25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28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30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31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36" w:author="Operação" w:date="2026-06-19T18:53:00Z" w:initials="OPER">
    <w:p w14:paraId="634A4121" w14:textId="77777777" w:rsidR="00381971" w:rsidRPr="004664BF" w:rsidRDefault="00000000">
      <w:r w:rsidRPr="004664BF">
        <w:annotationRef/>
      </w:r>
      <w:r w:rsidRPr="004664BF">
        <w:t>PARÂMETROS: confirmar limiares (telemetria «300 kW»; IEC 61850 &gt;500 kW; IEC 62443 &gt;500 kW). Operação validar integração ao COS.</w:t>
      </w:r>
    </w:p>
  </w:comment>
  <w:comment w:id="4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42" w:author="Revisão Normas" w:date="2026-06-19T18:53:00Z" w:initials="RN">
    <w:p w14:paraId="5E315A9B" w14:textId="77777777" w:rsidR="00381971" w:rsidRPr="004664BF" w:rsidRDefault="00000000">
      <w:r w:rsidRPr="004664BF">
        <w:annotationRef/>
      </w:r>
      <w:r w:rsidRPr="004664BF">
        <w:t>PARÂMETRO: definir prazo de vigência e regime de transição (ex.: 120 dias). Atualizar o Controle de Revisões ao publicar.</w:t>
      </w:r>
    </w:p>
  </w:comment>
  <w:comment w:id="49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5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58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1FBD0339" w15:done="0"/>
  <w15:commentEx w15:paraId="31317002" w15:done="0"/>
  <w15:commentEx w15:paraId="50A2CF72" w15:done="0"/>
  <w15:commentEx w15:paraId="10FD36A3" w15:done="0"/>
  <w15:commentEx w15:paraId="5D25C61B" w15:done="0"/>
  <w15:commentEx w15:paraId="0D2DF12C" w15:done="0"/>
  <w15:commentEx w15:paraId="3689E606" w15:done="0"/>
  <w15:commentEx w15:paraId="634A4121" w15:done="0"/>
  <w15:commentEx w15:paraId="32B17DBC" w15:done="0"/>
  <w15:commentEx w15:paraId="5E315A9B" w15:done="0"/>
  <w15:commentEx w15:paraId="266DC6D3" w15:done="0"/>
  <w15:commentEx w15:paraId="5C715050" w15:done="0"/>
  <w15:commentEx w15:paraId="0222E7B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1FBD0339" w16cid:durableId="52275342"/>
  <w16cid:commentId w16cid:paraId="31317002" w16cid:durableId="0517E5F9"/>
  <w16cid:commentId w16cid:paraId="50A2CF72" w16cid:durableId="7249EAC6"/>
  <w16cid:commentId w16cid:paraId="10FD36A3" w16cid:durableId="4464975F"/>
  <w16cid:commentId w16cid:paraId="5D25C61B" w16cid:durableId="48440052"/>
  <w16cid:commentId w16cid:paraId="0D2DF12C" w16cid:durableId="77E13355"/>
  <w16cid:commentId w16cid:paraId="3689E606" w16cid:durableId="114F9441"/>
  <w16cid:commentId w16cid:paraId="634A4121" w16cid:durableId="7F72FE7F"/>
  <w16cid:commentId w16cid:paraId="32B17DBC" w16cid:durableId="62454D74"/>
  <w16cid:commentId w16cid:paraId="5E315A9B" w16cid:durableId="2635A363"/>
  <w16cid:commentId w16cid:paraId="266DC6D3" w16cid:durableId="5EA14865"/>
  <w16cid:commentId w16cid:paraId="5C715050" w16cid:durableId="447D83C8"/>
  <w16cid:commentId w16cid:paraId="0222E7BB" w16cid:durableId="21CBBC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E7734" w14:textId="77777777" w:rsidR="00212026" w:rsidRPr="004664BF" w:rsidRDefault="00212026">
      <w:pPr>
        <w:spacing w:after="0" w:line="240" w:lineRule="auto"/>
      </w:pPr>
      <w:r w:rsidRPr="004664BF">
        <w:separator/>
      </w:r>
    </w:p>
  </w:endnote>
  <w:endnote w:type="continuationSeparator" w:id="0">
    <w:p w14:paraId="4EA301FA" w14:textId="77777777" w:rsidR="00212026" w:rsidRPr="004664BF" w:rsidRDefault="00212026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64259" w14:textId="77777777" w:rsidR="00212026" w:rsidRPr="004664BF" w:rsidRDefault="00212026">
      <w:pPr>
        <w:spacing w:after="0" w:line="240" w:lineRule="auto"/>
      </w:pPr>
      <w:r w:rsidRPr="004664BF">
        <w:separator/>
      </w:r>
    </w:p>
  </w:footnote>
  <w:footnote w:type="continuationSeparator" w:id="0">
    <w:p w14:paraId="6FC57718" w14:textId="77777777" w:rsidR="00212026" w:rsidRPr="004664BF" w:rsidRDefault="00212026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NTC-D-XX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026"/>
    <w:rsid w:val="0029639D"/>
    <w:rsid w:val="00326F90"/>
    <w:rsid w:val="00381971"/>
    <w:rsid w:val="004664BF"/>
    <w:rsid w:val="0056509D"/>
    <w:rsid w:val="00AA1D8D"/>
    <w:rsid w:val="00B47730"/>
    <w:rsid w:val="00CB0664"/>
    <w:rsid w:val="00EF6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6155</Words>
  <Characters>33242</Characters>
  <Application>Microsoft Office Word</Application>
  <DocSecurity>0</DocSecurity>
  <Lines>277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Januário</cp:lastModifiedBy>
  <cp:revision>2</cp:revision>
  <dcterms:created xsi:type="dcterms:W3CDTF">2026-06-19T19:08:00Z</dcterms:created>
  <dcterms:modified xsi:type="dcterms:W3CDTF">2026-06-19T19:08:00Z</dcterms:modified>
  <cp:category/>
</cp:coreProperties>
</file>