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928"/>
      </w:tblGrid>
      <w:tr>
        <w:trPr>
          <w:cantSplit w:val="true"/>
        </w:trPr>
        <w:tc>
          <w:tcPr>
            <w:tcW w:type="dxa" w:w="892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keepNext/>
              <w:jc w:val="center"/>
              <w:rPr/>
            </w:pPr>
            <w:r>
              <w:rPr/>
              <w:drawing>
                <wp:inline distB="0" distL="0" distR="0" distT="0">
                  <wp:extent cx="4533265" cy="46037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265" cy="46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type="dxa" w:w="892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keepNext/>
              <w:ind w:hanging="0" w:left="-108" w:right="-162"/>
              <w:jc w:val="center"/>
              <w:rPr>
                <w:b/>
                <w:bCs/>
                <w:sz w:val="36"/>
                <w:szCs w:val="36"/>
                <w:lang w:val="pt-BR"/>
              </w:rPr>
            </w:pPr>
            <w:r>
              <w:rPr>
                <w:rFonts w:eastAsia="MS Mincho"/>
                <w:b/>
                <w:bCs/>
                <w:sz w:val="36"/>
                <w:szCs w:val="36"/>
                <w:lang w:val="pt-BR"/>
              </w:rPr>
              <w:t>Faculdade</w:t>
            </w:r>
            <w:r>
              <w:rPr>
                <w:b/>
                <w:bCs/>
                <w:sz w:val="36"/>
                <w:szCs w:val="36"/>
                <w:lang w:val="pt-BR"/>
              </w:rPr>
              <w:t xml:space="preserve"> de Ciências e Tecnologia</w:t>
            </w:r>
          </w:p>
        </w:tc>
      </w:tr>
      <w:tr>
        <w:trPr>
          <w:cantSplit w:val="true"/>
        </w:trPr>
        <w:tc>
          <w:tcPr>
            <w:tcW w:type="dxa" w:w="8928"/>
            <w:tcBorders>
              <w:top w:val="nil"/>
              <w:left w:val="nil"/>
              <w:bottom w:color="000001" w:space="0" w:sz="4" w:val="single"/>
              <w:right w:val="nil"/>
            </w:tcBorders>
            <w:shd w:fill="FFFFFF" w:val="clear"/>
          </w:tcPr>
          <w:p>
            <w:pPr>
              <w:pStyle w:val="style0"/>
              <w:keepNext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pt-BR"/>
              </w:rPr>
              <w:t>Departamento</w:t>
            </w:r>
            <w:r>
              <w:rPr>
                <w:b/>
                <w:bCs/>
                <w:sz w:val="28"/>
                <w:szCs w:val="28"/>
                <w:lang w:val="pt-BR"/>
              </w:rPr>
              <w:t xml:space="preserve"> de Matemática e Computação</w:t>
            </w:r>
          </w:p>
        </w:tc>
      </w:tr>
      <w:tr>
        <w:trPr>
          <w:cantSplit w:val="true"/>
        </w:trPr>
        <w:tc>
          <w:tcPr>
            <w:tcW w:type="dxa" w:w="8928"/>
            <w:tcBorders>
              <w:top w:color="000001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keepNext/>
              <w:jc w:val="center"/>
              <w:rPr>
                <w:b/>
                <w:bCs/>
                <w:color w:val="404040"/>
                <w:sz w:val="22"/>
                <w:szCs w:val="22"/>
                <w:lang w:val="pt-BR"/>
              </w:rPr>
            </w:pPr>
            <w:r>
              <w:rPr>
                <w:rFonts w:eastAsia="MS Mincho"/>
                <w:b/>
                <w:bCs/>
                <w:color w:val="404040"/>
                <w:sz w:val="22"/>
                <w:szCs w:val="22"/>
                <w:lang w:val="pt-BR"/>
              </w:rPr>
              <w:t>Rua</w:t>
            </w:r>
            <w:r>
              <w:rPr>
                <w:b/>
                <w:bCs/>
                <w:color w:val="404040"/>
                <w:sz w:val="22"/>
                <w:szCs w:val="22"/>
                <w:lang w:val="pt-BR"/>
              </w:rPr>
              <w:t xml:space="preserve"> Roberto Simonsen, 305 CEP 19060-900 –  Presidente Prudente - SP </w:t>
            </w:r>
          </w:p>
        </w:tc>
      </w:tr>
    </w:tbl>
    <w:p>
      <w:pPr>
        <w:pStyle w:val="style24"/>
        <w:rPr/>
      </w:pPr>
      <w:r>
        <w:rPr/>
        <w:t>Bacharelado</w:t>
      </w:r>
      <w:r>
        <w:rPr>
          <w:rFonts w:eastAsia="Arial"/>
        </w:rPr>
        <w:t xml:space="preserve"> </w:t>
      </w:r>
      <w:r>
        <w:rPr/>
        <w:t>em</w:t>
      </w:r>
      <w:r>
        <w:rPr>
          <w:rFonts w:eastAsia="Arial"/>
        </w:rPr>
        <w:t xml:space="preserve"> </w:t>
      </w:r>
      <w:r>
        <w:rPr/>
        <w:t>Ciência</w:t>
      </w:r>
      <w:r>
        <w:rPr>
          <w:rFonts w:eastAsia="Arial"/>
        </w:rPr>
        <w:t xml:space="preserve"> </w:t>
      </w:r>
      <w:r>
        <w:rPr/>
        <w:t>da</w:t>
      </w:r>
      <w:r>
        <w:rPr>
          <w:rFonts w:eastAsia="Arial"/>
        </w:rPr>
        <w:t xml:space="preserve"> </w:t>
      </w:r>
      <w:r>
        <w:rPr/>
        <w:t>Computação</w:t>
      </w:r>
      <w:r>
        <w:pict>
          <v:rect fillcolor="#BFBFBF" strokecolor="#000000" strokeweight="0pt" style="position:absolute;width:439.15pt;height:20.05pt;margin-top:26pt;margin-left:25.2pt">
            <v:textbox inset="2.5pt,2.5pt,2.5pt,2.5pt">
              <w:txbxContent>
                <w:p>
                  <w:pPr>
                    <w:pStyle w:val="style29"/>
                    <w:shd w:fill="BFBFBF" w:val="clear"/>
                    <w:jc w:val="center"/>
                    <w:rPr>
                      <w:b/>
                      <w:sz w:val="28"/>
                      <w:lang w:val="pt-BR"/>
                    </w:rPr>
                  </w:pPr>
                  <w:r>
                    <w:rPr>
                      <w:b/>
                      <w:sz w:val="28"/>
                      <w:lang w:val="pt-BR"/>
                    </w:rPr>
                    <w:t>Projeto de Engenharia de Software II</w:t>
                  </w:r>
                </w:p>
              </w:txbxContent>
            </v:textbox>
            <w10:wrap type="square"/>
          </v:rect>
        </w:pict>
      </w:r>
    </w:p>
    <w:p>
      <w:pPr>
        <w:pStyle w:val="style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Sistema de Gestão de Currículo </w:t>
      </w:r>
    </w:p>
    <w:p>
      <w:pPr>
        <w:pStyle w:val="style0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</w:t>
      </w:r>
      <w:r>
        <w:rPr>
          <w:sz w:val="32"/>
          <w:szCs w:val="32"/>
          <w:lang w:val="pt-BR"/>
        </w:rPr>
        <w:t>QA – Projeto P4 – Rogério A da Silva</w:t>
      </w:r>
    </w:p>
    <w:p>
      <w:pPr>
        <w:pStyle w:val="style0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Relatório de Defeito - </w:t>
      </w:r>
      <w:r>
        <w:rPr>
          <w:sz w:val="32"/>
          <w:szCs w:val="32"/>
          <w:lang w:val="pt-BR"/>
        </w:rPr>
        <w:t xml:space="preserve">Documento de Casos de Uso de Alto Nível </w:t>
      </w:r>
    </w:p>
    <w:p>
      <w:pPr>
        <w:pStyle w:val="style0"/>
        <w:jc w:val="center"/>
        <w:rPr/>
      </w:pPr>
      <w:r>
        <w:rPr/>
      </w:r>
    </w:p>
    <w:tbl>
      <w:tblPr>
        <w:jc w:val="left"/>
        <w:tblInd w:type="dxa" w:w="-9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045"/>
      </w:tblGrid>
      <w:tr>
        <w:trPr>
          <w:cantSplit w:val="false"/>
        </w:trPr>
        <w:tc>
          <w:tcPr>
            <w:tcW w:type="dxa" w:w="9045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Defeitos</w:t>
            </w:r>
          </w:p>
        </w:tc>
      </w:tr>
      <w:tr>
        <w:trPr>
          <w:cantSplit w:val="false"/>
        </w:trPr>
        <w:tc>
          <w:tcPr>
            <w:tcW w:type="dxa" w:w="13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# Defeito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Caso de Uso</w:t>
            </w:r>
          </w:p>
        </w:tc>
        <w:tc>
          <w:tcPr>
            <w:tcW w:type="dxa" w:w="6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type="dxa" w:w="13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type="dxa" w:w="6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Nome do Caso de uso poderia ser ARMAZENAR DOS DE CURRICULO, para não especificar apenas um.</w:t>
            </w:r>
          </w:p>
        </w:tc>
      </w:tr>
      <w:tr>
        <w:trPr>
          <w:cantSplit w:val="false"/>
        </w:trPr>
        <w:tc>
          <w:tcPr>
            <w:tcW w:type="dxa" w:w="13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type="dxa" w:w="6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Arial" w:cs="Arial" w:hAnsi="Arial"/>
                <w:b w:val="false"/>
                <w:bCs w:val="false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 xml:space="preserve">Em </w:t>
            </w:r>
            <w:r>
              <w:rPr>
                <w:rFonts w:ascii="Arial" w:cs="Arial" w:hAnsi="Arial"/>
                <w:b/>
                <w:bCs/>
                <w:color w:val="000000"/>
              </w:rPr>
              <w:t xml:space="preserve">ator </w:t>
            </w:r>
            <w:r>
              <w:rPr>
                <w:rFonts w:ascii="Arial" w:cs="Arial" w:hAnsi="Arial"/>
                <w:b w:val="false"/>
                <w:bCs w:val="false"/>
                <w:color w:val="000000"/>
              </w:rPr>
              <w:t>não colocar (iniciador) para não confundir o leito</w:t>
            </w:r>
          </w:p>
        </w:tc>
      </w:tr>
      <w:tr>
        <w:trPr>
          <w:cantSplit w:val="false"/>
        </w:trPr>
        <w:tc>
          <w:tcPr>
            <w:tcW w:type="dxa" w:w="13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type="dxa" w:w="6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Especificar os dados que estão relacionados no anexo, mesmo que sejam muitos, é importante para visualização, dispensando a consulta do anexo sempre.</w:t>
            </w:r>
          </w:p>
        </w:tc>
      </w:tr>
      <w:tr>
        <w:trPr>
          <w:cantSplit w:val="false"/>
        </w:trPr>
        <w:tc>
          <w:tcPr>
            <w:tcW w:type="dxa" w:w="13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type="dxa" w:w="6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Arial" w:cs="Arial" w:hAnsi="Arial"/>
                <w:b w:val="false"/>
                <w:bCs w:val="false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 xml:space="preserve">Em </w:t>
            </w:r>
            <w:r>
              <w:rPr>
                <w:rFonts w:ascii="Arial" w:cs="Arial" w:hAnsi="Arial"/>
                <w:b/>
                <w:bCs/>
                <w:color w:val="000000"/>
              </w:rPr>
              <w:t xml:space="preserve">ator </w:t>
            </w:r>
            <w:r>
              <w:rPr>
                <w:rFonts w:ascii="Arial" w:cs="Arial" w:hAnsi="Arial"/>
                <w:b w:val="false"/>
                <w:bCs w:val="false"/>
                <w:color w:val="000000"/>
              </w:rPr>
              <w:t>não colocar (iniciador) para não confundir o leitor</w:t>
            </w:r>
          </w:p>
        </w:tc>
      </w:tr>
      <w:tr>
        <w:trPr>
          <w:cantSplit w:val="false"/>
        </w:trPr>
        <w:tc>
          <w:tcPr>
            <w:tcW w:type="dxa" w:w="13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type="dxa" w:w="6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Creio que este caso de uso deve ser quebrado em outros mais casos de uso, como é sugeriodo na descrição do proprio: como inserção, alteração e exclusão, sendo assim ficando no minimo 3 casos de uso.</w:t>
            </w:r>
          </w:p>
        </w:tc>
      </w:tr>
    </w:tbl>
    <w:p>
      <w:pPr>
        <w:pStyle w:val="style0"/>
        <w:spacing w:after="0" w:before="0" w:line="360" w:lineRule="auto"/>
        <w:contextualSpacing w:val="false"/>
        <w:jc w:val="both"/>
        <w:rPr>
          <w:lang w:val="pt-BR"/>
        </w:rPr>
      </w:pPr>
      <w:r>
        <w:rPr>
          <w:lang w:val="pt-BR"/>
        </w:rPr>
      </w:r>
    </w:p>
    <w:p>
      <w:pPr>
        <w:pStyle w:val="style0"/>
        <w:jc w:val="both"/>
        <w:rPr/>
      </w:pPr>
      <w:r>
        <w:rPr/>
      </w:r>
    </w:p>
    <w:sectPr>
      <w:headerReference r:id="rId3" w:type="default"/>
      <w:footerReference r:id="rId4" w:type="default"/>
      <w:type w:val="nextPage"/>
      <w:pgSz w:h="15840" w:w="12240"/>
      <w:pgMar w:bottom="1440" w:footer="720" w:gutter="0" w:header="720" w:left="1800" w:right="1800" w:top="1716"/>
      <w:pgNumType w:fmt="decimal"/>
      <w:formProt w:val="false"/>
      <w:textDirection w:val="lrTb"/>
      <w:docGrid w:charSpace="-635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styleId="style1" w:type="paragraph">
    <w:name w:val="Título 1"/>
    <w:basedOn w:val="style0"/>
    <w:next w:val="style1"/>
    <w:pPr>
      <w:keepNext/>
      <w:spacing w:after="60" w:before="240"/>
      <w:contextualSpacing w:val="false"/>
    </w:pPr>
    <w:rPr>
      <w:rFonts w:ascii="Cambria" w:hAnsi="Cambria"/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mbria" w:cs="Times New Roman" w:eastAsia="Times New Roman" w:hAnsi="Cambria"/>
      <w:b/>
      <w:bCs/>
      <w:sz w:val="32"/>
      <w:szCs w:val="32"/>
      <w:lang w:eastAsia="zh-CN" w:val="en-US"/>
    </w:rPr>
  </w:style>
  <w:style w:styleId="style17" w:type="character">
    <w:name w:val="Corpo de texto Char"/>
    <w:basedOn w:val="style15"/>
    <w:next w:val="style17"/>
    <w:rPr>
      <w:rFonts w:ascii="Times New Roman" w:cs="Times New Roman" w:eastAsia="Times New Roman" w:hAnsi="Times New Roman"/>
      <w:sz w:val="24"/>
      <w:szCs w:val="24"/>
      <w:lang w:eastAsia="zh-CN" w:val="en-US"/>
    </w:rPr>
  </w:style>
  <w:style w:styleId="style18" w:type="character">
    <w:name w:val="Texto de balão Char"/>
    <w:basedOn w:val="style15"/>
    <w:next w:val="style18"/>
    <w:rPr>
      <w:rFonts w:ascii="Tahoma" w:cs="Tahoma" w:eastAsia="Times New Roman" w:hAnsi="Tahoma"/>
      <w:sz w:val="16"/>
      <w:szCs w:val="16"/>
      <w:lang w:eastAsia="zh-CN" w:val="en-US"/>
    </w:rPr>
  </w:style>
  <w:style w:styleId="style19" w:type="paragraph">
    <w:name w:val="Título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Corpo do texto"/>
    <w:basedOn w:val="style0"/>
    <w:next w:val="style20"/>
    <w:pPr>
      <w:spacing w:after="120" w:before="0" w:line="288" w:lineRule="auto"/>
      <w:contextualSpacing w:val="false"/>
    </w:pPr>
    <w:rPr/>
  </w:style>
  <w:style w:styleId="style21" w:type="paragraph">
    <w:name w:val="Lista"/>
    <w:basedOn w:val="style20"/>
    <w:next w:val="style21"/>
    <w:pPr/>
    <w:rPr>
      <w:rFonts w:cs="Mangal"/>
    </w:rPr>
  </w:style>
  <w:style w:styleId="style22" w:type="paragraph">
    <w:name w:val="Legenda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Mangal"/>
    </w:rPr>
  </w:style>
  <w:style w:styleId="style24" w:type="paragraph">
    <w:name w:val="Título1"/>
    <w:basedOn w:val="style0"/>
    <w:next w:val="style24"/>
    <w:pPr>
      <w:keepNext/>
      <w:spacing w:after="60" w:before="240"/>
      <w:contextualSpacing w:val="false"/>
      <w:jc w:val="center"/>
    </w:pPr>
    <w:rPr>
      <w:rFonts w:ascii="Cambria" w:cs="Arial" w:eastAsia="Microsoft YaHei" w:hAnsi="Cambria"/>
      <w:b/>
      <w:bCs/>
      <w:sz w:val="32"/>
      <w:szCs w:val="32"/>
      <w:lang w:val="pt-BR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</w:rPr>
  </w:style>
  <w:style w:styleId="style26" w:type="paragraph">
    <w:name w:val="Estilo2"/>
    <w:basedOn w:val="style0"/>
    <w:next w:val="style26"/>
    <w:pPr>
      <w:widowControl w:val="false"/>
      <w:suppressAutoHyphens w:val="false"/>
      <w:ind w:firstLine="425" w:left="284" w:right="0"/>
      <w:jc w:val="both"/>
    </w:pPr>
    <w:rPr>
      <w:rFonts w:ascii="Arial" w:cs="Arial" w:hAnsi="Arial"/>
      <w:color w:val="A6A6A6"/>
      <w:sz w:val="28"/>
      <w:szCs w:val="28"/>
      <w:lang w:val="pt-BR"/>
    </w:rPr>
  </w:style>
  <w:style w:styleId="style27" w:type="paragraph">
    <w:name w:val="Sumário 8"/>
    <w:basedOn w:val="style0"/>
    <w:next w:val="style27"/>
    <w:pPr>
      <w:suppressLineNumbers/>
      <w:tabs>
        <w:tab w:leader="dot" w:pos="7657" w:val="right"/>
      </w:tabs>
      <w:ind w:hanging="0" w:left="1981" w:right="0"/>
    </w:pPr>
    <w:rPr>
      <w:rFonts w:cs="Lohit Hindi"/>
    </w:rPr>
  </w:style>
  <w:style w:styleId="style28" w:type="paragraph">
    <w:name w:val="Balloon Text"/>
    <w:basedOn w:val="style0"/>
    <w:next w:val="style28"/>
    <w:pPr/>
    <w:rPr>
      <w:rFonts w:ascii="Tahoma" w:cs="Tahoma" w:hAnsi="Tahoma"/>
      <w:sz w:val="16"/>
      <w:szCs w:val="16"/>
    </w:rPr>
  </w:style>
  <w:style w:styleId="style29" w:type="paragraph">
    <w:name w:val="Conteúdo do quadro"/>
    <w:basedOn w:val="style0"/>
    <w:next w:val="style29"/>
    <w:pPr/>
    <w:rPr/>
  </w:style>
  <w:style w:styleId="style30" w:type="paragraph">
    <w:name w:val="Cabeçalho"/>
    <w:basedOn w:val="style0"/>
    <w:next w:val="style30"/>
    <w:pPr/>
    <w:rPr/>
  </w:style>
  <w:style w:styleId="style31" w:type="paragraph">
    <w:name w:val="Rodapé"/>
    <w:basedOn w:val="style0"/>
    <w:next w:val="style31"/>
    <w:pPr/>
    <w:rPr/>
  </w:style>
  <w:style w:styleId="style32" w:type="paragraph">
    <w:name w:val="Conteúdo da tabela"/>
    <w:basedOn w:val="style0"/>
    <w:next w:val="style32"/>
    <w:pPr/>
    <w:rPr/>
  </w:style>
  <w:style w:styleId="style33" w:type="paragraph">
    <w:name w:val="Título de tabela"/>
    <w:basedOn w:val="style32"/>
    <w:next w:val="style3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2014-04-01T21:10:00Z</dcterms:created>
  <dc:creator>Gerio</dc:creator>
  <dc:language>pt</dc:language>
  <cp:lastModifiedBy>Rogério Alves da Silva</cp:lastModifiedBy>
  <dcterms:modified xsi:type="dcterms:W3CDTF">2015-01-17T20:55:00Z</dcterms:modified>
  <cp:revision>2</cp:revision>
</cp:coreProperties>
</file>