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457200</wp:posOffset>
            </wp:positionH>
            <wp:positionV relativeFrom="paragraph">
              <wp:posOffset>57150</wp:posOffset>
            </wp:positionV>
            <wp:extent cy="1741006" cx="5400040"/>
            <wp:effectExtent t="0" b="0" r="0" l="0"/>
            <wp:wrapSquare distR="0" distT="0" distB="0" wrapText="bothSides" distL="0"/>
            <wp:docPr id="1" name="image01.jpg" descr="http://upload.wikimedia.org/wikipedia/commons/f/fa/Logotipo_UNESP_Grande.jpg"/>
            <a:graphic>
              <a:graphicData uri="http://schemas.openxmlformats.org/drawingml/2006/picture">
                <pic:pic>
                  <pic:nvPicPr>
                    <pic:cNvPr id="0" name="image01.jpg" descr="http://upload.wikimedia.org/wikipedia/commons/f/fa/Logotipo_UNESP_Grande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41006" cx="540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44"/>
          <w:rtl w:val="0"/>
        </w:rPr>
        <w:t xml:space="preserve">Projeto de 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44"/>
          <w:rtl w:val="0"/>
        </w:rPr>
        <w:t xml:space="preserve">Engenharia de Software II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Currículo Lattes (P4)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Caso de Uso Alto Nível 3.1.3 e 3.1.4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Thiago Roberto do Prado</w:t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UNESP - Presidente Prudente</w:t>
      </w:r>
    </w:p>
    <w:p w:rsidP="00000000" w:rsidRPr="00000000" w:rsidR="00000000" w:rsidDel="00000000" w:rsidRDefault="00000000">
      <w:r w:rsidRPr="00000000" w:rsidR="00000000" w:rsidDel="00000000">
        <w:rPr>
          <w:rFonts w:cs="Calibri" w:hAnsi="Calibri" w:eastAsia="Calibri" w:ascii="Calibri"/>
          <w:rtl w:val="0"/>
        </w:rPr>
        <w:t xml:space="preserve">25-01-2015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Caso de Uso: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Consulta e extração de relatórios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Atores: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Usuário, Administrador (Iniciador).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Tipo: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Descrição: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O usuário ou administrador por meio de uma pesquisa utilizando o nome de uma pessoa realizar a busca de informações de um currículo registrado.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Caso de Uso: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 Frequência de</w:t>
      </w: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atualização das informações 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Atores: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Administrador (Iniciador).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Tipo: 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Descrição:</w:t>
      </w:r>
      <w:r w:rsidRPr="00000000" w:rsidR="00000000" w:rsidDel="00000000">
        <w:rPr>
          <w:rFonts w:cs="Calibri" w:hAnsi="Calibri" w:eastAsia="Calibri" w:ascii="Calibri"/>
          <w:sz w:val="28"/>
          <w:rtl w:val="0"/>
        </w:rPr>
        <w:t xml:space="preserve"> Por meio de configurações o administrador dita com que frequência a versão do currículo será atualizada.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</cp:coreProperties>
</file>