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"/>
        <w:gridCol w:w="6010"/>
        <w:gridCol w:w="3827"/>
      </w:tblGrid>
      <w:tr>
        <w:tc>
          <w:tcPr>
            <w:tcW w:type="dxa" w:w="255"/>
            <w:shd w:val="clear" w:color="auto" w:fill="2BB3A0"/>
            <w:vAlign w:val="center"/>
          </w:tcPr>
          <w:p>
            <w:pPr>
              <w:spacing w:before="0" w:after="0"/>
            </w:pPr>
          </w:p>
        </w:tc>
        <w:tc>
          <w:tcPr>
            <w:tcW w:type="dxa" w:w="6009"/>
            <w:shd w:val="clear" w:color="auto" w:fill="0F7B5F"/>
            <w:vAlign w:val="center"/>
            <w:tcMar>
              <w:top w:w="340" w:type="dxa"/>
              <w:bottom w:w="340" w:type="dxa"/>
              <w:start w:w="340" w:type="dxa"/>
              <w:end w:w="170" w:type="dxa"/>
              <w:left w:w="340" w:type="dxa"/>
              <w:right w:w="1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42"/>
              </w:rPr>
              <w:t>Bruno Henrique Schmidt</w:t>
            </w:r>
          </w:p>
          <w:p>
            <w:pPr>
              <w:spacing w:before="0" w:after="0"/>
            </w:pPr>
            <w:r>
              <w:rPr>
                <w:color w:val="CFE0FF"/>
                <w:sz w:val="20"/>
              </w:rPr>
              <w:t>Engenheiro de Dados Sênior | Databricks e Spark</w:t>
            </w:r>
          </w:p>
        </w:tc>
        <w:tc>
          <w:tcPr>
            <w:tcW w:type="dxa" w:w="3827"/>
            <w:shd w:val="clear" w:color="auto" w:fill="0F7B5F"/>
            <w:vAlign w:val="center"/>
            <w:tcMar>
              <w:top w:w="340" w:type="dxa"/>
              <w:bottom w:w="340" w:type="dxa"/>
              <w:start w:w="170" w:type="dxa"/>
              <w:end w:w="340" w:type="dxa"/>
              <w:left w:w="170" w:type="dxa"/>
              <w:right w:w="340" w:type="dxa"/>
            </w:tcMar>
          </w:tcPr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Blumenau - SC</w:t>
            </w:r>
          </w:p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47 99231-6650</w:t>
            </w:r>
          </w:p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bruno.schmidt@exemplo.com</w:t>
            </w:r>
          </w:p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linkedin.com/in/bruno-schmidt-fict</w:t>
            </w:r>
          </w:p>
        </w:tc>
      </w:tr>
    </w:tbl>
    <w:p>
      <w:pPr>
        <w:spacing w:before="280" w:after="100"/>
      </w:pPr>
      <w:r>
        <w:rPr>
          <w:b/>
          <w:color w:val="0F7B5F"/>
          <w:sz w:val="21"/>
          <w:spacing w:val="30"/>
        </w:rPr>
        <w:t>PERFIL PROFISSIONAL</w:t>
      </w:r>
      <w:r>
        <w:rPr>
          <w:color w:val="2BB3A0"/>
          <w:sz w:val="20"/>
        </w:rPr>
        <w:t xml:space="preserve">  ———</w:t>
      </w:r>
    </w:p>
    <w:p>
      <w:pPr>
        <w:spacing w:before="0" w:after="40" w:line="300" w:lineRule="auto"/>
      </w:pPr>
      <w:r>
        <w:t>Engenheiro de dados com 10 anos de experiência na construção de plataformas de dados em larga escala. Experiência recente na preparação de dados para modelos de machine learning e no suporte a projetos de IA generativa.</w:t>
      </w:r>
    </w:p>
    <w:p>
      <w:pPr>
        <w:spacing w:before="280" w:after="100"/>
      </w:pPr>
      <w:r>
        <w:rPr>
          <w:b/>
          <w:color w:val="0F7B5F"/>
          <w:sz w:val="21"/>
          <w:spacing w:val="30"/>
        </w:rPr>
        <w:t>COMPETÊNCIAS</w:t>
      </w:r>
      <w:r>
        <w:rPr>
          <w:color w:val="2BB3A0"/>
          <w:sz w:val="20"/>
        </w:rPr>
        <w:t xml:space="preserve">  ———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Python</w:t>
            </w:r>
          </w:p>
        </w:tc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Scala</w:t>
            </w:r>
          </w:p>
        </w:tc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SQL</w:t>
            </w:r>
          </w:p>
        </w:tc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Databricks</w:t>
            </w:r>
          </w:p>
        </w:tc>
      </w:tr>
      <w:tr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Spark</w:t>
            </w:r>
          </w:p>
        </w:tc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Delta Lake</w:t>
            </w:r>
          </w:p>
        </w:tc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Airflow</w:t>
            </w:r>
          </w:p>
        </w:tc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Azure (Data Factory, Synapse)</w:t>
            </w:r>
          </w:p>
        </w:tc>
      </w:tr>
      <w:tr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AWS S3</w:t>
            </w:r>
          </w:p>
        </w:tc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dbt</w:t>
            </w:r>
          </w:p>
        </w:tc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Kafka</w:t>
            </w:r>
          </w:p>
        </w:tc>
        <w:tc>
          <w:tcPr>
            <w:tcW w:type="dxa" w:w="2523"/>
            <w:shd w:val="clear" w:color="auto" w:fill="E7F6F2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0F7B5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Terraform</w:t>
            </w:r>
          </w:p>
        </w:tc>
      </w:tr>
    </w:tbl>
    <w:p>
      <w:pPr>
        <w:spacing w:before="280" w:after="100"/>
      </w:pPr>
      <w:r>
        <w:rPr>
          <w:b/>
          <w:color w:val="0F7B5F"/>
          <w:sz w:val="21"/>
          <w:spacing w:val="30"/>
        </w:rPr>
        <w:t>EXPERIÊNCIA PROFISSIONAL</w:t>
      </w:r>
      <w:r>
        <w:rPr>
          <w:color w:val="2BB3A0"/>
          <w:sz w:val="20"/>
        </w:rPr>
        <w:t xml:space="preserve">  ———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41"/>
        <w:gridCol w:w="8051"/>
      </w:tblGrid>
      <w:tr>
        <w:tc>
          <w:tcPr>
            <w:tcW w:type="dxa" w:w="2041"/>
            <w:shd w:val="clear" w:color="auto" w:fill="E7F6F2"/>
            <w:tcMar>
              <w:top w:w="198" w:type="dxa"/>
              <w:bottom w:w="198" w:type="dxa"/>
              <w:start w:w="170" w:type="dxa"/>
              <w:end w:w="113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0F7B5F"/>
                <w:sz w:val="19"/>
              </w:rPr>
              <w:t>2021</w:t>
            </w:r>
          </w:p>
          <w:p>
            <w:pPr>
              <w:spacing w:before="0" w:after="0"/>
            </w:pPr>
            <w:r>
              <w:rPr>
                <w:color w:val="5B6B86"/>
                <w:sz w:val="17"/>
              </w:rPr>
              <w:t>até 2025 (atual)</w:t>
            </w:r>
          </w:p>
        </w:tc>
        <w:tc>
          <w:tcPr>
            <w:tcW w:type="dxa" w:w="8050"/>
            <w:tcMar>
              <w:top w:w="198" w:type="dxa"/>
              <w:bottom w:w="255" w:type="dxa"/>
              <w:start w:w="255" w:type="dxa"/>
              <w:end w:w="0" w:type="dxa"/>
              <w:left w:w="255" w:type="dxa"/>
              <w:right w:w="0" w:type="dxa"/>
            </w:tcMar>
            <w:tcBorders>
              <w:top w:val="nil"/>
              <w:left w:val="nil"/>
              <w:bottom w:val="single" w:sz="4" w:color="D5DEEE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0213F"/>
                <w:sz w:val="21"/>
              </w:rPr>
              <w:t>Engenheiro de Dados Sênior</w:t>
            </w:r>
          </w:p>
          <w:p>
            <w:pPr>
              <w:spacing w:before="0" w:after="40"/>
            </w:pPr>
            <w:r>
              <w:rPr>
                <w:b/>
                <w:color w:val="2BB3A0"/>
                <w:sz w:val="18"/>
              </w:rPr>
              <w:t>Têxtil Vale Europeu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0F7B5F"/>
              </w:rPr>
              <w:t xml:space="preserve">▪ </w:t>
            </w:r>
            <w:r>
              <w:rPr>
                <w:sz w:val="19"/>
              </w:rPr>
              <w:t>Arquitetura de lakehouse com Databricks atendendo 12 áreas de negócio.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0F7B5F"/>
              </w:rPr>
              <w:t xml:space="preserve">▪ </w:t>
            </w:r>
            <w:r>
              <w:rPr>
                <w:sz w:val="19"/>
              </w:rPr>
              <w:t>Pipelines de dados para modelos de previsão de demanda.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0F7B5F"/>
              </w:rPr>
              <w:t xml:space="preserve">▪ </w:t>
            </w:r>
            <w:r>
              <w:rPr>
                <w:sz w:val="19"/>
              </w:rPr>
              <w:t>Ingestão de documentos fiscais para projeto piloto de extração com LLM.</w:t>
            </w:r>
          </w:p>
        </w:tc>
      </w:tr>
      <w:tr>
        <w:tc>
          <w:tcPr>
            <w:tcW w:type="dxa" w:w="2041"/>
            <w:shd w:val="clear" w:color="auto" w:fill="E7F6F2"/>
            <w:tcMar>
              <w:top w:w="198" w:type="dxa"/>
              <w:bottom w:w="198" w:type="dxa"/>
              <w:start w:w="170" w:type="dxa"/>
              <w:end w:w="113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0F7B5F"/>
                <w:sz w:val="19"/>
              </w:rPr>
              <w:t>2017</w:t>
            </w:r>
          </w:p>
          <w:p>
            <w:pPr>
              <w:spacing w:before="0" w:after="0"/>
            </w:pPr>
            <w:r>
              <w:rPr>
                <w:color w:val="5B6B86"/>
                <w:sz w:val="17"/>
              </w:rPr>
              <w:t>até 2021</w:t>
            </w:r>
          </w:p>
        </w:tc>
        <w:tc>
          <w:tcPr>
            <w:tcW w:type="dxa" w:w="8050"/>
            <w:tcMar>
              <w:top w:w="198" w:type="dxa"/>
              <w:bottom w:w="255" w:type="dxa"/>
              <w:start w:w="255" w:type="dxa"/>
              <w:end w:w="0" w:type="dxa"/>
              <w:left w:w="255" w:type="dxa"/>
              <w:right w:w="0" w:type="dxa"/>
            </w:tcMar>
            <w:tcBorders>
              <w:top w:val="nil"/>
              <w:left w:val="nil"/>
              <w:bottom w:val="single" w:sz="4" w:color="D5DEEE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0213F"/>
                <w:sz w:val="21"/>
              </w:rPr>
              <w:t>Engenheiro de Dados</w:t>
            </w:r>
          </w:p>
          <w:p>
            <w:pPr>
              <w:spacing w:before="0" w:after="40"/>
            </w:pPr>
            <w:r>
              <w:rPr>
                <w:b/>
                <w:color w:val="2BB3A0"/>
                <w:sz w:val="18"/>
              </w:rPr>
              <w:t>Software Blu Ltda.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0F7B5F"/>
              </w:rPr>
              <w:t xml:space="preserve">▪ </w:t>
            </w:r>
            <w:r>
              <w:rPr>
                <w:sz w:val="19"/>
              </w:rPr>
              <w:t>Migração de data warehouse on-premises para Azure.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0F7B5F"/>
              </w:rPr>
              <w:t xml:space="preserve">▪ </w:t>
            </w:r>
            <w:r>
              <w:rPr>
                <w:sz w:val="19"/>
              </w:rPr>
              <w:t>Implantação de orquestração com Airflow.</w:t>
            </w:r>
          </w:p>
        </w:tc>
      </w:tr>
      <w:tr>
        <w:tc>
          <w:tcPr>
            <w:tcW w:type="dxa" w:w="2041"/>
            <w:shd w:val="clear" w:color="auto" w:fill="E7F6F2"/>
            <w:tcMar>
              <w:top w:w="198" w:type="dxa"/>
              <w:bottom w:w="198" w:type="dxa"/>
              <w:start w:w="170" w:type="dxa"/>
              <w:end w:w="113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0F7B5F"/>
                <w:sz w:val="19"/>
              </w:rPr>
              <w:t>2015</w:t>
            </w:r>
          </w:p>
          <w:p>
            <w:pPr>
              <w:spacing w:before="0" w:after="0"/>
            </w:pPr>
            <w:r>
              <w:rPr>
                <w:color w:val="5B6B86"/>
                <w:sz w:val="17"/>
              </w:rPr>
              <w:t>até 2017</w:t>
            </w:r>
          </w:p>
        </w:tc>
        <w:tc>
          <w:tcPr>
            <w:tcW w:type="dxa" w:w="8050"/>
            <w:tcMar>
              <w:top w:w="198" w:type="dxa"/>
              <w:bottom w:w="255" w:type="dxa"/>
              <w:start w:w="255" w:type="dxa"/>
              <w:end w:w="0" w:type="dxa"/>
              <w:left w:w="255" w:type="dxa"/>
              <w:right w:w="0" w:type="dxa"/>
            </w:tcMar>
            <w:tcBorders>
              <w:top w:val="nil"/>
              <w:left w:val="nil"/>
              <w:bottom w:val="single" w:sz="4" w:color="D5DEEE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0213F"/>
                <w:sz w:val="21"/>
              </w:rPr>
              <w:t>Analista de Banco de Dados</w:t>
            </w:r>
          </w:p>
          <w:p>
            <w:pPr>
              <w:spacing w:before="0" w:after="40"/>
            </w:pPr>
            <w:r>
              <w:rPr>
                <w:b/>
                <w:color w:val="2BB3A0"/>
                <w:sz w:val="18"/>
              </w:rPr>
              <w:t>Cooperativa de Crédito Sul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0F7B5F"/>
              </w:rPr>
              <w:t xml:space="preserve">▪ </w:t>
            </w:r>
            <w:r>
              <w:rPr>
                <w:sz w:val="19"/>
              </w:rPr>
              <w:t>Administração de bancos Oracle e SQL Server.</w:t>
            </w:r>
          </w:p>
        </w:tc>
      </w:tr>
    </w:tbl>
    <w:p>
      <w:pPr>
        <w:spacing w:before="280" w:after="100"/>
      </w:pPr>
      <w:r>
        <w:rPr>
          <w:b/>
          <w:color w:val="0F7B5F"/>
          <w:sz w:val="21"/>
          <w:spacing w:val="30"/>
        </w:rPr>
        <w:t>PROJETOS</w:t>
      </w:r>
      <w:r>
        <w:rPr>
          <w:color w:val="2BB3A0"/>
          <w:sz w:val="20"/>
        </w:rPr>
        <w:t xml:space="preserve">  ———</w:t>
      </w:r>
    </w:p>
    <w:p>
      <w:pPr>
        <w:spacing w:before="0" w:after="60" w:line="269" w:lineRule="auto"/>
      </w:pPr>
      <w:r>
        <w:rPr>
          <w:b/>
          <w:color w:val="10213F"/>
        </w:rPr>
        <w:t xml:space="preserve">Lakehouse corporativo: </w:t>
      </w:r>
      <w:r>
        <w:t>Consolidação de 40 fontes de dados com governança via Unity Catalog.</w:t>
      </w:r>
    </w:p>
    <w:p>
      <w:pPr>
        <w:spacing w:before="0" w:after="60" w:line="269" w:lineRule="auto"/>
      </w:pPr>
      <w:r>
        <w:rPr>
          <w:b/>
          <w:color w:val="10213F"/>
        </w:rPr>
        <w:t xml:space="preserve">Piloto de extração de notas fiscais: </w:t>
      </w:r>
      <w:r>
        <w:t>Ingestão de XML e PDF de notas para avaliação de modelos de linguagem.</w:t>
      </w:r>
    </w:p>
    <w:p>
      <w:pPr>
        <w:spacing w:before="280" w:after="100"/>
      </w:pPr>
      <w:r>
        <w:rPr>
          <w:b/>
          <w:color w:val="0F7B5F"/>
          <w:sz w:val="21"/>
          <w:spacing w:val="30"/>
        </w:rPr>
        <w:t>FORMAÇÃO E CERTIFICAÇÕES</w:t>
      </w:r>
      <w:r>
        <w:rPr>
          <w:color w:val="2BB3A0"/>
          <w:sz w:val="20"/>
        </w:rPr>
        <w:t xml:space="preserve">  ———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0" w:after="0"/>
            </w:pPr>
            <w:r>
              <w:rPr>
                <w:b/>
              </w:rPr>
              <w:t>Especialização em Engenharia de Dados</w:t>
            </w:r>
          </w:p>
          <w:p>
            <w:pPr>
              <w:spacing w:before="0" w:after="60"/>
            </w:pPr>
            <w:r>
              <w:rPr>
                <w:color w:val="5B6B86"/>
                <w:sz w:val="17"/>
              </w:rPr>
              <w:t>Universidade Regional de Blumenau (FURB) · 2018 - 2019</w:t>
            </w:r>
          </w:p>
          <w:p>
            <w:pPr>
              <w:spacing w:before="0" w:after="0"/>
            </w:pPr>
            <w:r>
              <w:rPr>
                <w:b/>
              </w:rPr>
              <w:t>Bacharelado em Sistemas de Informação</w:t>
            </w:r>
          </w:p>
          <w:p>
            <w:pPr>
              <w:spacing w:before="0" w:after="60"/>
            </w:pPr>
            <w:r>
              <w:rPr>
                <w:color w:val="5B6B86"/>
                <w:sz w:val="17"/>
              </w:rPr>
              <w:t>Universidade Regional de Blumenau (FURB) · 2011 - 2014</w:t>
            </w:r>
          </w:p>
        </w:tc>
        <w:tc>
          <w:tcPr>
            <w:tcW w:type="dxa" w:w="5046"/>
          </w:tcPr>
          <w:p>
            <w:pPr>
              <w:spacing w:before="0" w:after="40"/>
            </w:pPr>
            <w:r>
              <w:rPr>
                <w:b/>
                <w:color w:val="2BB3A0"/>
              </w:rPr>
              <w:t xml:space="preserve">✓ </w:t>
            </w:r>
            <w:r>
              <w:rPr>
                <w:sz w:val="19"/>
              </w:rPr>
              <w:t>Databricks Certified Data Engineer Professional (2023)</w:t>
            </w:r>
          </w:p>
          <w:p>
            <w:pPr>
              <w:spacing w:before="0" w:after="40"/>
            </w:pPr>
            <w:r>
              <w:rPr>
                <w:b/>
                <w:color w:val="2BB3A0"/>
              </w:rPr>
              <w:t xml:space="preserve">✓ </w:t>
            </w:r>
            <w:r>
              <w:rPr>
                <w:sz w:val="19"/>
              </w:rPr>
              <w:t>Microsoft Certified: Azure Data Engineer Associate (2021)</w:t>
            </w:r>
          </w:p>
        </w:tc>
      </w:tr>
    </w:tbl>
    <w:p>
      <w:pPr>
        <w:spacing w:before="280" w:after="100"/>
      </w:pPr>
      <w:r>
        <w:rPr>
          <w:b/>
          <w:color w:val="0F7B5F"/>
          <w:sz w:val="21"/>
          <w:spacing w:val="30"/>
        </w:rPr>
        <w:t>IDIOMAS</w:t>
      </w:r>
      <w:r>
        <w:rPr>
          <w:color w:val="2BB3A0"/>
          <w:sz w:val="20"/>
        </w:rPr>
        <w:t xml:space="preserve">  ———</w:t>
      </w:r>
    </w:p>
    <w:p>
      <w:pPr>
        <w:spacing w:before="0" w:after="0"/>
      </w:pPr>
      <w:r>
        <w:t>Inglês: avançado   ·   Alemão: intermediário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cs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Bruno Henrique Schmidt</dc:title>
  <dc:subject/>
  <dc:creator>Bruno Henrique Schmidt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