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7"/>
      </w:tblGrid>
      <w:tr>
        <w:tc>
          <w:tcPr>
            <w:tcW w:type="dxa" w:w="11906"/>
            <w:shd w:val="clear" w:color="auto" w:fill="243B53"/>
            <w:tcMar>
              <w:top w:w="623" w:type="dxa"/>
              <w:bottom w:w="510" w:type="dxa"/>
              <w:start w:w="907" w:type="dxa"/>
              <w:end w:w="907" w:type="dxa"/>
              <w:left w:w="907" w:type="dxa"/>
              <w:right w:w="907" w:type="dxa"/>
            </w:tcMar>
          </w:tcPr>
          <w:p>
            <w:pPr>
              <w:spacing w:before="0" w:after="0"/>
            </w:pPr>
            <w:r>
              <w:rPr>
                <w:rFonts w:ascii="Century Gothic" w:hAnsi="Century Gothic" w:cs="Century Gothic" w:eastAsia="Century Gothic"/>
                <w:b/>
                <w:color w:val="FFFFFF"/>
                <w:sz w:val="48"/>
                <w:spacing w:val="20"/>
              </w:rPr>
              <w:t>EDUARDO KENJI WATANABE</w:t>
            </w:r>
          </w:p>
          <w:p>
            <w:pPr>
              <w:spacing w:before="0" w:after="120"/>
            </w:pPr>
            <w:r>
              <w:rPr>
                <w:rFonts w:ascii="Century Gothic" w:hAnsi="Century Gothic" w:cs="Century Gothic" w:eastAsia="Century Gothic"/>
                <w:color w:val="5CC8B8"/>
                <w:sz w:val="22"/>
              </w:rPr>
              <w:t>Engenheiro de Visão Computacional</w:t>
            </w:r>
          </w:p>
          <w:p>
            <w:pPr>
              <w:spacing w:before="0" w:after="0"/>
            </w:pPr>
            <w:r>
              <w:rPr>
                <w:color w:val="D5DAE0"/>
                <w:sz w:val="18"/>
              </w:rPr>
              <w:t>São José dos Campos - SP</w:t>
            </w:r>
            <w:r>
              <w:rPr>
                <w:color w:val="5CC8B8"/>
                <w:sz w:val="18"/>
              </w:rPr>
              <w:t xml:space="preserve">    |    </w:t>
            </w:r>
            <w:r>
              <w:rPr>
                <w:color w:val="D5DAE0"/>
                <w:sz w:val="18"/>
              </w:rPr>
              <w:t>(12) 98233-9045</w:t>
            </w:r>
            <w:r>
              <w:rPr>
                <w:color w:val="5CC8B8"/>
                <w:sz w:val="18"/>
              </w:rPr>
              <w:t xml:space="preserve">    |    </w:t>
            </w:r>
            <w:r>
              <w:rPr>
                <w:color w:val="D5DAE0"/>
                <w:sz w:val="18"/>
              </w:rPr>
              <w:t>eduardo.watanabe@exemplo.com</w:t>
            </w:r>
            <w:r>
              <w:rPr>
                <w:color w:val="5CC8B8"/>
                <w:sz w:val="18"/>
              </w:rPr>
              <w:t xml:space="preserve">    |    </w:t>
            </w:r>
            <w:r>
              <w:rPr>
                <w:color w:val="D5DAE0"/>
                <w:sz w:val="18"/>
              </w:rPr>
              <w:t>github.com/ekwatanabe-fict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7"/>
      </w:tblGrid>
      <w:tr>
        <w:tc>
          <w:tcPr>
            <w:tcW w:type="dxa" w:w="11906"/>
            <w:shd w:val="clear" w:color="auto" w:fill="5CC8B8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0" w:after="0" w:line="8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4"/>
        <w:gridCol w:w="4422"/>
      </w:tblGrid>
      <w:tr>
        <w:trPr>
          <w:trHeight w:val="13381" w:hRule="atLeast"/>
        </w:trPr>
        <w:tc>
          <w:tcPr>
            <w:tcW w:type="dxa" w:w="7483"/>
            <w:tcMar>
              <w:top w:w="396" w:type="dxa"/>
              <w:bottom w:w="283" w:type="dxa"/>
              <w:start w:w="907" w:type="dxa"/>
              <w:end w:w="396" w:type="dxa"/>
              <w:left w:w="907" w:type="dxa"/>
              <w:right w:w="396" w:type="dxa"/>
            </w:tcMar>
          </w:tcPr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5CC8B8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243B53"/>
                <w:sz w:val="21"/>
                <w:spacing w:val="24"/>
              </w:rPr>
              <w:t>RESUMO</w:t>
            </w:r>
          </w:p>
          <w:p>
            <w:pPr>
              <w:spacing w:before="0" w:after="40" w:line="288" w:lineRule="auto"/>
            </w:pPr>
            <w:r>
              <w:rPr>
                <w:sz w:val="21"/>
              </w:rPr>
              <w:t>Engenheiro com 9 anos de experiência em visão computacional e sistemas embarcados. Desenvolvimento de modelos de detecção e OCR para documentos e imagens industriais, com otimização para dispositivos de borda.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5CC8B8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243B53"/>
                <w:sz w:val="21"/>
                <w:spacing w:val="24"/>
              </w:rPr>
              <w:t>EXPERIÊNCIA PROFISSIONAL</w:t>
            </w:r>
          </w:p>
          <w:p>
            <w:pPr>
              <w:spacing w:before="80" w:after="0"/>
              <w:tabs>
                <w:tab w:val="right" w:pos="6237"/>
              </w:tabs>
            </w:pPr>
            <w:r>
              <w:rPr>
                <w:b/>
                <w:color w:val="243B53"/>
                <w:sz w:val="21"/>
              </w:rPr>
              <w:t>Engenheiro de Visão Computacional Sênior</w:t>
            </w:r>
            <w:r>
              <w:rPr>
                <w:color w:val="7A828C"/>
                <w:sz w:val="17"/>
              </w:rPr>
              <w:tab/>
              <w:t>2020 - atual</w:t>
            </w:r>
          </w:p>
          <w:p>
            <w:pPr>
              <w:spacing w:before="0" w:after="60"/>
            </w:pPr>
            <w:r>
              <w:rPr>
                <w:b/>
                <w:color w:val="2A8C7E"/>
                <w:sz w:val="20"/>
              </w:rPr>
              <w:t>Vale do Paraíba Automação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5CC8B8"/>
              </w:rPr>
              <w:t xml:space="preserve">›  </w:t>
            </w:r>
            <w:r>
              <w:rPr>
                <w:sz w:val="20"/>
              </w:rPr>
              <w:t>Sistema de OCR para leitura de etiquetas e documentos de embarque com acurácia de 98%.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5CC8B8"/>
              </w:rPr>
              <w:t xml:space="preserve">›  </w:t>
            </w:r>
            <w:r>
              <w:rPr>
                <w:sz w:val="20"/>
              </w:rPr>
              <w:t>Otimização de modelos com TensorRT para execução em tempo real.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5CC8B8"/>
              </w:rPr>
              <w:t xml:space="preserve">›  </w:t>
            </w:r>
            <w:r>
              <w:rPr>
                <w:sz w:val="20"/>
              </w:rPr>
              <w:t>Liderança técnica de 3 engenheiros.</w:t>
            </w:r>
          </w:p>
          <w:p>
            <w:pPr>
              <w:spacing w:before="80" w:after="0"/>
              <w:tabs>
                <w:tab w:val="right" w:pos="6237"/>
              </w:tabs>
            </w:pPr>
            <w:r>
              <w:rPr>
                <w:b/>
                <w:color w:val="243B53"/>
                <w:sz w:val="21"/>
              </w:rPr>
              <w:t>Engenheiro de Software Embarcado</w:t>
            </w:r>
            <w:r>
              <w:rPr>
                <w:color w:val="7A828C"/>
                <w:sz w:val="17"/>
              </w:rPr>
              <w:tab/>
              <w:t>2016 - 2020</w:t>
            </w:r>
          </w:p>
          <w:p>
            <w:pPr>
              <w:spacing w:before="0" w:after="60"/>
            </w:pPr>
            <w:r>
              <w:rPr>
                <w:b/>
                <w:color w:val="2A8C7E"/>
                <w:sz w:val="20"/>
              </w:rPr>
              <w:t>Sensores Aeroespaciais Ltda.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5CC8B8"/>
              </w:rPr>
              <w:t xml:space="preserve">›  </w:t>
            </w:r>
            <w:r>
              <w:rPr>
                <w:sz w:val="20"/>
              </w:rPr>
              <w:t>Desenvolvimento de firmware e processamento de imagens em C++.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5CC8B8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243B53"/>
                <w:sz w:val="21"/>
                <w:spacing w:val="24"/>
              </w:rPr>
              <w:t>PROJETOS</w:t>
            </w:r>
          </w:p>
          <w:p>
            <w:pPr>
              <w:spacing w:before="0" w:after="60" w:line="264" w:lineRule="auto"/>
            </w:pPr>
            <w:r>
              <w:rPr>
                <w:b/>
                <w:color w:val="243B53"/>
              </w:rPr>
              <w:t xml:space="preserve">Leitura de documentos de embarque — </w:t>
            </w:r>
            <w:r>
              <w:rPr>
                <w:sz w:val="20"/>
              </w:rPr>
              <w:t>Detecção de campos e OCR em formulários impressos e manuscritos.</w:t>
            </w:r>
          </w:p>
          <w:p>
            <w:pPr>
              <w:spacing w:before="0" w:after="60" w:line="264" w:lineRule="auto"/>
            </w:pPr>
            <w:r>
              <w:rPr>
                <w:b/>
                <w:color w:val="243B53"/>
              </w:rPr>
              <w:t xml:space="preserve">Inspeção visual de soldas — </w:t>
            </w:r>
            <w:r>
              <w:rPr>
                <w:sz w:val="20"/>
              </w:rPr>
              <w:t>Detecção de defeitos com YOLO em linha de produção.</w:t>
            </w:r>
          </w:p>
        </w:tc>
        <w:tc>
          <w:tcPr>
            <w:tcW w:type="dxa" w:w="4422"/>
            <w:tcMar>
              <w:top w:w="396" w:type="dxa"/>
              <w:bottom w:w="283" w:type="dxa"/>
              <w:start w:w="396" w:type="dxa"/>
              <w:end w:w="793" w:type="dxa"/>
              <w:left w:w="396" w:type="dxa"/>
              <w:right w:w="793" w:type="dxa"/>
            </w:tcMar>
            <w:shd w:val="clear" w:color="auto" w:fill="EEF3F7"/>
          </w:tcPr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5CC8B8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243B53"/>
                <w:sz w:val="21"/>
                <w:spacing w:val="24"/>
              </w:rPr>
              <w:t>COMPETÊNCIAS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Linguagens</w:t>
            </w:r>
          </w:p>
          <w:p>
            <w:pPr>
              <w:spacing w:before="0" w:after="60"/>
            </w:pPr>
            <w:r>
              <w:rPr>
                <w:sz w:val="20"/>
              </w:rPr>
              <w:t>Python, C++, CUDA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Visão</w:t>
            </w:r>
          </w:p>
          <w:p>
            <w:pPr>
              <w:spacing w:before="0" w:after="60"/>
            </w:pPr>
            <w:r>
              <w:rPr>
                <w:sz w:val="20"/>
              </w:rPr>
              <w:t>PyTorch, OpenCV, YOLO, OCR (PaddleOCR, Tesseract)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Otimização</w:t>
            </w:r>
          </w:p>
          <w:p>
            <w:pPr>
              <w:spacing w:before="0" w:after="60"/>
            </w:pPr>
            <w:r>
              <w:rPr>
                <w:sz w:val="20"/>
              </w:rPr>
              <w:t>TensorRT, ONNX, quantização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Infra</w:t>
            </w:r>
          </w:p>
          <w:p>
            <w:pPr>
              <w:spacing w:before="0" w:after="60"/>
            </w:pPr>
            <w:r>
              <w:rPr>
                <w:sz w:val="20"/>
              </w:rPr>
              <w:t>Docker, NVIDIA Jetson, Linux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5CC8B8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243B53"/>
                <w:sz w:val="21"/>
                <w:spacing w:val="24"/>
              </w:rPr>
              <w:t>FORMAÇÃO</w:t>
            </w:r>
          </w:p>
          <w:p>
            <w:pPr>
              <w:spacing w:before="40" w:after="0"/>
            </w:pPr>
            <w:r>
              <w:rPr>
                <w:b/>
                <w:color w:val="243B53"/>
                <w:sz w:val="18"/>
              </w:rPr>
              <w:t>Mestrado em Engenharia Eletrônica</w:t>
            </w:r>
          </w:p>
          <w:p>
            <w:pPr>
              <w:spacing w:before="0" w:after="0"/>
            </w:pPr>
            <w:r>
              <w:rPr>
                <w:sz w:val="19"/>
              </w:rPr>
              <w:t>Instituto Tecnológico de Aeronáutica (ITA)</w:t>
            </w:r>
          </w:p>
          <w:p>
            <w:pPr>
              <w:spacing w:before="0" w:after="60"/>
            </w:pPr>
            <w:r>
              <w:rPr>
                <w:color w:val="2A8C7E"/>
                <w:sz w:val="17"/>
              </w:rPr>
              <w:t>2014 - 2016</w:t>
            </w:r>
          </w:p>
          <w:p>
            <w:pPr>
              <w:spacing w:before="40" w:after="0"/>
            </w:pPr>
            <w:r>
              <w:rPr>
                <w:b/>
                <w:color w:val="243B53"/>
                <w:sz w:val="18"/>
              </w:rPr>
              <w:t>Bacharelado em Engenharia Elétrica</w:t>
            </w:r>
          </w:p>
          <w:p>
            <w:pPr>
              <w:spacing w:before="0" w:after="0"/>
            </w:pPr>
            <w:r>
              <w:rPr>
                <w:sz w:val="19"/>
              </w:rPr>
              <w:t>Universidade Estadual Paulista (UNESP)</w:t>
            </w:r>
          </w:p>
          <w:p>
            <w:pPr>
              <w:spacing w:before="0" w:after="60"/>
            </w:pPr>
            <w:r>
              <w:rPr>
                <w:color w:val="2A8C7E"/>
                <w:sz w:val="17"/>
              </w:rPr>
              <w:t>2009 - 2013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5CC8B8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243B53"/>
                <w:sz w:val="21"/>
                <w:spacing w:val="24"/>
              </w:rPr>
              <w:t>CERTIFICAÇÕES</w:t>
            </w:r>
          </w:p>
          <w:p>
            <w:pPr>
              <w:spacing w:before="0" w:after="60"/>
            </w:pPr>
            <w:r>
              <w:rPr>
                <w:sz w:val="19"/>
              </w:rPr>
              <w:t>• NVIDIA DLI - Fundamentals of Deep Learning (2021)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5CC8B8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243B53"/>
                <w:sz w:val="21"/>
                <w:spacing w:val="24"/>
              </w:rPr>
              <w:t>IDIOMAS</w:t>
            </w:r>
          </w:p>
          <w:p>
            <w:pPr>
              <w:spacing w:before="0" w:after="40"/>
            </w:pPr>
            <w:r>
              <w:rPr>
                <w:sz w:val="20"/>
              </w:rPr>
              <w:t>Inglês: avançado</w:t>
            </w:r>
          </w:p>
          <w:p>
            <w:pPr>
              <w:spacing w:before="0" w:after="40"/>
            </w:pPr>
            <w:r>
              <w:rPr>
                <w:sz w:val="20"/>
              </w:rPr>
              <w:t>Japonês: intermediário</w:t>
            </w:r>
          </w:p>
        </w:tc>
      </w:tr>
    </w:tbl>
    <w:p>
      <w:pPr>
        <w:spacing w:after="0" w:line="20" w:lineRule="exact"/>
      </w:pPr>
    </w:p>
    <w:sectPr w:rsidR="00FC693F" w:rsidRPr="0006063C" w:rsidSect="00034616">
      <w:pgSz w:w="11906" w:h="16838"/>
      <w:pgMar w:top="0" w:right="0" w:bottom="3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Eduardo Kenji Watanabe</dc:title>
  <dc:subject/>
  <dc:creator>Eduardo Kenji Watanabe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