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A DATA-GROUNDED RESEARCH TOOL FOR LGBTQ+ VIDEO GAME STUDIES</w:t>
      </w:r>
    </w:p>
    <w:p>
      <w:pPr>
        <w:spacing w:after="260"/>
        <w:ind w:firstLine="0"/>
        <w:jc w:val="center"/>
        <w:widowControl w:val="true"/>
      </w:pPr>
      <w:r>
        <w:rPr>
          <w:rFonts w:ascii="Times New Roman" w:hAnsi="Times New Roman" w:eastAsia="Times New Roman"/>
          <w:i/>
          <w:color w:val="5F6368"/>
          <w:sz w:val="22"/>
        </w:rPr>
        <w:t>Structured evidence, bounded percentages, and gap-aware conversational support</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paper presents Press Q and its conversational assistant, Quiu, as a research-support prototype for studying LGBTQ+ representation in video games. The system transforms curated evidence into three explicit units of analysis—characters, game systems, and queer readings—and uses the resulting corpus to support filters, counts, percentages, visual analysis, and natural-language questions. A design-oriented case study audited the source code and a dataset snapshot containing 94 records: 60 characters, 22 game-system records, and 12 queer-reading records (PRESS Q CODE, 2026; PRESS Q DATASET, 2026). Within the current character corpus, 41 of 60 records (68.3%) are marked confirmed, 17 (28.3%) ambiguous, and two (3.3%) not confirmed; these are corpus statistics, not estimates of prevalence across the game industry (PRESS Q DATASET, 2026; LGBTQ VIDEO GAME ARCHIVE, 2025a). Quiu currently receives the structured records as controlled prompt context rather than being trained or fine-tuned on the database (PRESS Q CODE, 2026). This grounding strategy can reduce unsupported generation, but it cannot guarantee factual answers or correct arithmetic without systematic evaluation (LEWIS et al., 2020; SHUSTER et al., 2021; NIST, 2024). The paper therefore proposes a target architecture in which deterministic aggregation computes numerators and denominators before Quiu explains the result. Press Q can partially address gaps in the LGBTQ Video Game Archive by making units, provenance, versions, missingness, and research status more computable; however, the incomplete and purposive dataset prevents population-level claims and does not replace the Archive’s historical and curatorial work (LGBTQ VIDEO GAME ARCHIVE, 2025a; PRESS Q DATASET, 2026).</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research infrastructure; grounded language models; digital humanities; queer archives; data provenance</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has made decades of LGBTQ+ game content discoverable by synthesizing game texts, creator statements, journalism, walkthroughs, forums, wikis, videos, criticism, and fan interpretation. The project describes itself as a curated collection of information rather than a traditional repository of primary sources, and it explicitly positions the website as a starting point for further research (LGBTQ VIDEO GAME ARCHIVE, 2025a).</w:t>
      </w:r>
    </w:p>
    <w:p>
      <w:pPr>
        <w:keepNext w:val="0"/>
        <w:ind w:firstLine="397"/>
        <w:widowControl w:val="true"/>
      </w:pPr>
      <w:r>
        <w:rPr>
          <w:rFonts w:ascii="Times New Roman" w:hAnsi="Times New Roman" w:eastAsia="Times New Roman"/>
          <w:color w:val="202124"/>
          <w:sz w:val="20"/>
        </w:rPr>
        <w:t>Discovery and computation are different research tasks. The Archive organizes posts through overlapping WordPress categories, and some posts contain multiple examples or appear in multiple category lists. This structure supports thematic browsing but does not provide a uniform analytical unit for every visible count (LGBTQ VIDEO GAME ARCHIVE, 2025a, 2025b). The Archive also states that its master list exceeds 1,200 games while completed research covers about 400, and that no reliable denominator exists for the total number of games published by year; consequently, it cannot answer what percentage of all games contains LGBTQ+ content (LGBTQ VIDEO GAME ARCHIVE, 2025a).</w:t>
      </w:r>
    </w:p>
    <w:p>
      <w:pPr>
        <w:keepNext w:val="0"/>
        <w:ind w:firstLine="397"/>
        <w:widowControl w:val="true"/>
      </w:pPr>
      <w:r>
        <w:rPr>
          <w:rFonts w:ascii="Times New Roman" w:hAnsi="Times New Roman" w:eastAsia="Times New Roman"/>
          <w:color w:val="202124"/>
          <w:sz w:val="20"/>
        </w:rPr>
        <w:t>Press Q was developed to support a different but complementary task: converting curated evidence and current entries into a structured, inspectable corpus from which researchers can generate filters, tables, visualizations, counts, and bounded percentages. Quiu adds a natural-language interface that receives the corpus as controlled context and is instructed to preserve missingness, provenance, counterevidence, and distinctions among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makes three contributions. First, it specifies the Press Q data model and the role of Quiu as a corpus-grounded research interface. Second, it evaluates which percentage questions are answerable from the current snapshot and which must be rejected or qualified. Third, it maps the gaps that Press Q may partially address without presenting the prototype as a replacement for the LGBTQ Video Game Archive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Can the current Press Q corpus generate reproducible counts and percentages about LGBTQ+ characters, game systems, and queer readings?</w:t>
      </w:r>
    </w:p>
    <w:p>
      <w:pPr>
        <w:spacing w:after="80"/>
        <w:ind w:firstLine="0" w:left="312"/>
        <w:widowControl w:val="true"/>
      </w:pPr>
      <w:r>
        <w:rPr>
          <w:rFonts w:ascii="Times New Roman" w:hAnsi="Times New Roman" w:eastAsia="Times New Roman"/>
          <w:b/>
          <w:color w:val="202124"/>
          <w:sz w:val="20"/>
        </w:rPr>
        <w:t>RQ2. How does Quiu use the database to support research while reducing the risk of fabricated or ungrounded claims?</w:t>
      </w:r>
    </w:p>
    <w:p>
      <w:pPr>
        <w:spacing w:after="80"/>
        <w:ind w:firstLine="0" w:left="312"/>
        <w:widowControl w:val="true"/>
      </w:pPr>
      <w:r>
        <w:rPr>
          <w:rFonts w:ascii="Times New Roman" w:hAnsi="Times New Roman" w:eastAsia="Times New Roman"/>
          <w:b/>
          <w:color w:val="202124"/>
          <w:sz w:val="20"/>
        </w:rPr>
        <w:t>RQ3. Which gaps in the LGBTQ Video Game Archive can Press Q partially address, and which gaps remain because the dataset is incomplete?</w:t>
      </w:r>
    </w:p>
    <w:p>
      <w:pPr>
        <w:pStyle w:val="Heading1"/>
        <w:widowControl w:val="true"/>
      </w:pPr>
      <w:r>
        <w:t>2 Background and Related Work</w:t>
      </w:r>
    </w:p>
    <w:p>
      <w:pPr>
        <w:pStyle w:val="Heading2"/>
        <w:widowControl w:val="true"/>
      </w:pPr>
      <w:r>
        <w:t>2.1 Queer game archives and units of evidence</w:t>
      </w:r>
    </w:p>
    <w:p>
      <w:pPr>
        <w:keepNext w:val="0"/>
        <w:ind w:firstLine="397"/>
        <w:widowControl w:val="true"/>
      </w:pPr>
      <w:r>
        <w:rPr>
          <w:rFonts w:ascii="Times New Roman" w:hAnsi="Times New Roman" w:eastAsia="Times New Roman"/>
          <w:color w:val="202124"/>
          <w:sz w:val="20"/>
        </w:rPr>
        <w:t>Queer game scholarship treats representation as more than a list of explicitly identified characters. Identity, play, mechanics, authorship, reception, and interpretation may produce different kinds of evidence, and queer readings can be historically significant even when they do not establish canonical identity (SHAW, 2014; RUBERG; SHAW, 2017; RUBERG, 2019; SHAW; PERSAUD, 2020). The Archive operationalizes this breadth by recording explicit and implicit coding, player-created modifications, ambient content, homophobia and transphobia, and queerly read or rumored material (LGBTQ VIDEO GAME ARCHIVE, 2025a, 2025b).</w:t>
      </w:r>
    </w:p>
    <w:p>
      <w:pPr>
        <w:keepNext w:val="0"/>
        <w:ind w:firstLine="397"/>
        <w:widowControl w:val="true"/>
      </w:pPr>
      <w:r>
        <w:rPr>
          <w:rFonts w:ascii="Times New Roman" w:hAnsi="Times New Roman" w:eastAsia="Times New Roman"/>
          <w:color w:val="202124"/>
          <w:sz w:val="20"/>
        </w:rPr>
        <w:t>The breadth is analytically valuable but makes counting sensitive to the chosen unit. A romance system describes a possibility authorized by game rules; it does not prove a fixed identity for every compatible character. A queer reading documents reception and interpretation; it does not become canonical merely because it is recorded. Research derived from the Archive demonstrates that quantitative trends and reception histories can be studied together when those distinctions remain explicit (SHAW et al., 2019; SHAW; PERSAUD, 2020).</w:t>
      </w:r>
    </w:p>
    <w:p>
      <w:pPr>
        <w:pStyle w:val="Heading2"/>
        <w:widowControl w:val="true"/>
      </w:pPr>
      <w:r>
        <w:t>2.2 Situated data, provenance, and intersectionality</w:t>
      </w:r>
    </w:p>
    <w:p>
      <w:pPr>
        <w:keepNext w:val="0"/>
        <w:ind w:firstLine="397"/>
        <w:widowControl w:val="true"/>
      </w:pPr>
      <w:r>
        <w:rPr>
          <w:rFonts w:ascii="Times New Roman" w:hAnsi="Times New Roman" w:eastAsia="Times New Roman"/>
          <w:color w:val="202124"/>
          <w:sz w:val="20"/>
        </w:rPr>
        <w:t>Humanities data are constructed through selection, classification, and interpretation rather than discovered as neutral facts. Visualizations and percentages can therefore conceal curatorial boundaries unless they display denominators, missingness, and uncertainty (DRUCKER, 2011; D'IGNAZIO; KLEIN, 2020). The FAIR principles similarly emphasize metadata, provenance, and reuse conditions as requirements for findable and reusable scientific objects (WILKINSON et al., 2016).</w:t>
      </w:r>
    </w:p>
    <w:p>
      <w:pPr>
        <w:keepNext w:val="0"/>
        <w:ind w:firstLine="397"/>
        <w:widowControl w:val="true"/>
      </w:pPr>
      <w:r>
        <w:rPr>
          <w:rFonts w:ascii="Times New Roman" w:hAnsi="Times New Roman" w:eastAsia="Times New Roman"/>
          <w:color w:val="202124"/>
          <w:sz w:val="20"/>
        </w:rPr>
        <w:t>Intersectional analysis requires evidence for multiple axes without treating them as isolated or inferable from appearance. Crenshaw’s account of intersectionality shows how single-axis categories can erase experiences produced through overlapping structures of power (CRENSHAW, 1989). The Archive publicly codes gender and sexuality on the site while acknowledging that race, class, ability, role, and cross-cultural interpretation require further work; its underlying spreadsheet can be requested for research that needs additional dimensions (LGBTQ VIDEO GAME ARCHIVE, 2025a).</w:t>
      </w:r>
    </w:p>
    <w:p>
      <w:pPr>
        <w:pStyle w:val="Heading2"/>
        <w:widowControl w:val="true"/>
      </w:pPr>
      <w:r>
        <w:t>2.3 Grounding is not model training</w:t>
      </w:r>
    </w:p>
    <w:p>
      <w:pPr>
        <w:keepNext w:val="0"/>
        <w:ind w:firstLine="397"/>
        <w:widowControl w:val="true"/>
      </w:pPr>
      <w:r>
        <w:rPr>
          <w:rFonts w:ascii="Times New Roman" w:hAnsi="Times New Roman" w:eastAsia="Times New Roman"/>
          <w:color w:val="202124"/>
          <w:sz w:val="20"/>
        </w:rPr>
        <w:t>Retrieval-augmented generation combines language generation with external non-parametric memory and can produce more factual outputs than parametric-only baselines on some knowledge-intensive tasks (LEWIS et al., 2020). Retrieval-in-the-loop dialogue systems have also reduced knowledge hallucination under human evaluation, but the reported improvement is not a universal guarantee for other models, corpora, prompts, or domains (SHUSTER et al., 2021).</w:t>
      </w:r>
    </w:p>
    <w:p>
      <w:pPr>
        <w:keepNext w:val="0"/>
        <w:ind w:firstLine="397"/>
        <w:widowControl w:val="true"/>
      </w:pPr>
      <w:r>
        <w:rPr>
          <w:rFonts w:ascii="Times New Roman" w:hAnsi="Times New Roman" w:eastAsia="Times New Roman"/>
          <w:color w:val="202124"/>
          <w:sz w:val="20"/>
        </w:rPr>
        <w:t>Quiu’s current implementation is related to grounded generation but is not a retrieval-augmented system in the strict technical sense: the application serializes all three CSV datasets into the system context for each request, rather than retrieving selected records through an index or fine-tuning model parameters (PRESS Q CODE, 2026). NIST defines generative-AI confabulation as confidently presented erroneous content and recommends ongoing measurement and risk management because contextual prompting does not remove this system-level risk (NIST, 2024).</w:t>
      </w:r>
    </w:p>
    <w:p>
      <w:pPr>
        <w:pStyle w:val="Heading1"/>
        <w:widowControl w:val="true"/>
      </w:pPr>
      <w:r>
        <w:t>3 Press Q and Quiu</w:t>
      </w:r>
    </w:p>
    <w:p>
      <w:pPr>
        <w:pStyle w:val="Heading2"/>
        <w:widowControl w:val="true"/>
      </w:pPr>
      <w:r>
        <w:t>3.1 Data model</w:t>
      </w:r>
    </w:p>
    <w:p>
      <w:pPr>
        <w:keepNext w:val="0"/>
        <w:ind w:firstLine="397"/>
        <w:widowControl w:val="true"/>
      </w:pPr>
      <w:r>
        <w:rPr>
          <w:rFonts w:ascii="Times New Roman" w:hAnsi="Times New Roman" w:eastAsia="Times New Roman"/>
          <w:color w:val="202124"/>
          <w:sz w:val="20"/>
        </w:rPr>
        <w:t>Press Q separates three units of analysis. Character records describe an identifiable character and evidence about identity or coding. Game-system records describe player-facing possibilities such as gender customization, same-gender marriage, gender-independent romance, or queer family creation. Queer-reading records describe documented interpretation, dispute, reception, and counterevidence. The snapshot contains 28 fields for characters and 17 fields for each of the other two units (PRESS Q DATASET, 2026).</w:t>
      </w:r>
    </w:p>
    <w:p>
      <w:pPr>
        <w:keepNext w:val="0"/>
        <w:ind w:firstLine="397"/>
        <w:widowControl w:val="true"/>
      </w:pPr>
      <w:r>
        <w:rPr>
          <w:rFonts w:ascii="Times New Roman" w:hAnsi="Times New Roman" w:eastAsia="Times New Roman"/>
          <w:color w:val="202124"/>
          <w:sz w:val="20"/>
        </w:rPr>
        <w:t>Across the three files, the schema records source, source language, discovery path, research status, evidence confidence, platform or version, last review date, notes, and unit-specific qualifications. These fields operationalize provenance and revision as data while preserving the difference between confirmed identity, player-contingent possibility, and audience interpretation (PRESS Q DATASET, 2026; WILKINSON et al., 2016).</w:t>
      </w:r>
    </w:p>
    <w:p>
      <w:pPr>
        <w:pStyle w:val="Heading2"/>
        <w:widowControl w:val="true"/>
      </w:pPr>
      <w:r>
        <w:t>3.2 Entry and curation workflow</w:t>
      </w:r>
    </w:p>
    <w:p>
      <w:pPr>
        <w:keepNext w:val="0"/>
        <w:ind w:firstLine="397"/>
        <w:widowControl w:val="true"/>
      </w:pPr>
      <w:r>
        <w:rPr>
          <w:rFonts w:ascii="Times New Roman" w:hAnsi="Times New Roman" w:eastAsia="Times New Roman"/>
          <w:color w:val="202124"/>
          <w:sz w:val="20"/>
        </w:rPr>
        <w:t>The current prototype combines seeded records derived from archival and supplementary research with entries curated through Press Q’s administrative interface. The administrator can create, edit, delete, and export character and game-system rows, and those operations currently write to local CSV files (PRESS Q CODE, 2026). The public contribution interface produces a reviewable text draft that a contributor can copy or download; it does not directly insert an unreviewed submission into the research dataset (PRESS Q CODE, 2026).</w:t>
      </w:r>
    </w:p>
    <w:p>
      <w:pPr>
        <w:keepNext w:val="0"/>
        <w:ind w:firstLine="397"/>
        <w:widowControl w:val="true"/>
      </w:pPr>
      <w:r>
        <w:rPr>
          <w:rFonts w:ascii="Times New Roman" w:hAnsi="Times New Roman" w:eastAsia="Times New Roman"/>
          <w:color w:val="202124"/>
          <w:sz w:val="20"/>
        </w:rPr>
        <w:t>This workflow protects the corpus from automatic public writes but is not yet a production database. The administration interface itself warns that serverless hosting may not provide persistent disk storage and identifies a database connection as the next production step (PRESS Q CODE, 2026). Therefore, the term database in this paper refers to the structured research corpus and its planned persistence layer, while the audited implementation remains CSV-backed (PRESS Q CODE, 2026).</w:t>
      </w:r>
    </w:p>
    <w:p>
      <w:pPr>
        <w:pStyle w:val="Heading2"/>
        <w:widowControl w:val="true"/>
      </w:pPr>
      <w:r>
        <w:t>3.3 Research-support architecture</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989320" cy="2963137"/>
            <wp:docPr id="1" name="Picture 1" title="Press Q and Quiu architecture" descr="Flow diagram from archival and current sources to a structured corpus, deterministic analytics, Quiu, and the researcher. A note states that the corpus grounds inference rather than fine-tu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963137"/>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keepNext w:val="0"/>
        <w:ind w:firstLine="397"/>
        <w:widowControl w:val="true"/>
      </w:pPr>
      <w:r>
        <w:rPr>
          <w:rFonts w:ascii="Times New Roman" w:hAnsi="Times New Roman" w:eastAsia="Times New Roman"/>
          <w:color w:val="202124"/>
          <w:sz w:val="20"/>
        </w:rPr>
        <w:t>Figure 1 distinguishes the current grounding mechanism from the recommended publication-grade pipeline. The current chat route provides all records to the model and asks it to count or summarize them. The target pipeline adds a deterministic analytics service that applies filters, validates field values, returns the numerator and denominator, and then asks Quiu to explain the verified result with qualifications and source references (PRESS Q CODE, 2026; NIST, 2024).</w:t>
      </w:r>
    </w:p>
    <w:p>
      <w:pPr>
        <w:pStyle w:val="Heading2"/>
        <w:widowControl w:val="true"/>
      </w:pPr>
      <w:r>
        <w:t>3.4 Quiu’s current safeguards</w:t>
      </w:r>
    </w:p>
    <w:p>
      <w:pPr>
        <w:keepNext w:val="0"/>
        <w:ind w:firstLine="397"/>
        <w:widowControl w:val="true"/>
      </w:pPr>
      <w:r>
        <w:rPr>
          <w:rFonts w:ascii="Times New Roman" w:hAnsi="Times New Roman" w:eastAsia="Times New Roman"/>
          <w:color w:val="202124"/>
          <w:sz w:val="20"/>
        </w:rPr>
        <w:t>The system prompt instructs Quiu to use only the supplied Press Q contexts, answer in the language of the latest question, keep the three units separate, preserve contested or creator-refuted readings, avoid inferring identity from game systems, state the denominator and inclusion boundary, distinguish unknown from not recorded and none documented, and refuse industry-wide prevalence claims (PRESS Q CODE, 2026). The model is configured with a temperature of 0.35 in the inspected snapshot, but temperature and prompting alone do not constitute a factuality evaluation (PRESS Q CODE, 2026; NIST, 2024).</w:t>
      </w:r>
    </w:p>
    <w:p>
      <w:pPr>
        <w:pStyle w:val="Heading1"/>
        <w:widowControl w:val="true"/>
      </w:pPr>
      <w:r>
        <w:t>4 Method</w:t>
      </w:r>
    </w:p>
    <w:p>
      <w:pPr>
        <w:pStyle w:val="Heading2"/>
        <w:widowControl w:val="true"/>
      </w:pPr>
      <w:r>
        <w:t>4.1 Design-oriented case study</w:t>
      </w:r>
    </w:p>
    <w:p>
      <w:pPr>
        <w:keepNext w:val="0"/>
        <w:ind w:firstLine="397"/>
        <w:widowControl w:val="true"/>
      </w:pPr>
      <w:r>
        <w:rPr>
          <w:rFonts w:ascii="Times New Roman" w:hAnsi="Times New Roman" w:eastAsia="Times New Roman"/>
          <w:color w:val="202124"/>
          <w:sz w:val="20"/>
        </w:rPr>
        <w:t>The study used an exploratory, design-oriented case study of the Press Q repository captured on 22 August 2026. Materials included the Next.js interface, the Quiu API route, the contribution and administration components,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The LGBTQ Video Game Archive was examined as a source and comparison infrastructure through its public methodology, limitation statement, category descriptions, and related publications. The study did not audit all Archive entries or evaluate the Archive team’s internal spreadsheet (LGBTQ VIDEO GAME ARCHIVE, 2025a, 2025b; SHAW et al., 2019; SHAW; PERSAUD, 2020).</w:t>
      </w:r>
    </w:p>
    <w:p>
      <w:pPr>
        <w:pStyle w:val="Heading2"/>
        <w:widowControl w:val="true"/>
      </w:pPr>
      <w:r>
        <w:t>4.2 Corpus audit and answerability tests</w:t>
      </w:r>
    </w:p>
    <w:p>
      <w:pPr>
        <w:keepNext w:val="0"/>
        <w:ind w:firstLine="397"/>
        <w:widowControl w:val="true"/>
      </w:pPr>
      <w:r>
        <w:rPr>
          <w:rFonts w:ascii="Times New Roman" w:hAnsi="Times New Roman" w:eastAsia="Times New Roman"/>
          <w:color w:val="202124"/>
          <w:sz w:val="20"/>
        </w:rPr>
        <w:t>Frequencies were computed within each analytical unit. A percentage was considered answerable only when the snapshot supplied a defined numerator, a defined denominator, and sufficiently consistent field values. Every reported percentage uses the formula n/N × 100 and refers only to the audited Press Q snapshot (PRESS Q DATASET, 2026).</w:t>
      </w:r>
    </w:p>
    <w:p>
      <w:pPr>
        <w:keepNext w:val="0"/>
        <w:ind w:firstLine="397"/>
        <w:widowControl w:val="true"/>
      </w:pPr>
      <w:r>
        <w:rPr>
          <w:rFonts w:ascii="Times New Roman" w:hAnsi="Times New Roman" w:eastAsia="Times New Roman"/>
          <w:color w:val="202124"/>
          <w:sz w:val="20"/>
        </w:rPr>
        <w:t>Five benchmark questions tested confirmed status, playable status, gender-independent romance, industry-wide prevalence, and intersectionality coverage. The first three have local corpus denominators; industry prevalence lacks a population denominator, and intersectionality coverage is undermined by inconsistent indicator values (PRESS Q DATASET, 2026; LGBTQ VIDEO GAME ARCHIVE, 2025a).</w:t>
      </w:r>
    </w:p>
    <w:p>
      <w:pPr>
        <w:pStyle w:val="Heading2"/>
        <w:widowControl w:val="true"/>
      </w:pPr>
      <w:r>
        <w:t>4.3 Scope of the AI assessment</w:t>
      </w:r>
    </w:p>
    <w:p>
      <w:pPr>
        <w:keepNext w:val="0"/>
        <w:ind w:firstLine="397"/>
        <w:widowControl w:val="true"/>
      </w:pPr>
      <w:r>
        <w:rPr>
          <w:rFonts w:ascii="Times New Roman" w:hAnsi="Times New Roman" w:eastAsia="Times New Roman"/>
          <w:color w:val="202124"/>
          <w:sz w:val="20"/>
        </w:rPr>
        <w:t>Quiu was assessed through architecture and prompt inspection; no model calls estimated hallucination, arithmetic accuracy, multilingual robustness, citation fidelity, or adversarial resistance. The study therefore evaluates whether the design constrains available information, not whether the assistant has achieved a measured factuality threshold (PRESS Q CODE, 2026; NIST, 2024).</w:t>
      </w:r>
    </w:p>
    <w:p>
      <w:pPr>
        <w:pStyle w:val="Heading1"/>
        <w:widowControl w:val="true"/>
      </w:pPr>
      <w:r>
        <w:t>5 Results</w:t>
      </w:r>
    </w:p>
    <w:p>
      <w:pPr>
        <w:pStyle w:val="Heading2"/>
        <w:widowControl w:val="true"/>
      </w:pPr>
      <w:r>
        <w:t>5.1 Corpus composition</w:t>
      </w:r>
    </w:p>
    <w:p>
      <w:pPr>
        <w:keepNext w:val="0"/>
        <w:ind w:firstLine="397"/>
        <w:widowControl w:val="true"/>
      </w:pPr>
      <w:r>
        <w:rPr>
          <w:rFonts w:ascii="Times New Roman" w:hAnsi="Times New Roman" w:eastAsia="Times New Roman"/>
          <w:color w:val="202124"/>
          <w:sz w:val="20"/>
        </w:rPr>
        <w:t>The snapshot contains 94 records across 38 distinct game or series labels. Because one title may appear in more than one analytical unit, the 38 labels are a union across files rather than the sum of per-file title counts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Unit</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Title labels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Period</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Analytical object</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Character-level identity or coding evidence</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Player-facing possibility and dependency</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 reception, and counterevidence</w:t>
            </w:r>
          </w:p>
        </w:tc>
      </w:tr>
    </w:tbl>
    <w:p>
      <w:pPr>
        <w:pStyle w:val="ConferenceSource"/>
        <w:widowControl w:val="true"/>
      </w:pPr>
      <w:r>
        <w:t>Source: Press Q dataset snapshot, 22 August 2026 (PRESS Q DATASET, 2026).</w:t>
      </w:r>
    </w:p>
    <w:p>
      <w:pPr>
        <w:pStyle w:val="Heading2"/>
        <w:widowControl w:val="true"/>
      </w:pPr>
      <w:r>
        <w:t>5.2 Which percentage questions are answerable?</w:t>
      </w:r>
    </w:p>
    <w:p>
      <w:pPr>
        <w:keepNext w:val="0"/>
        <w:ind w:firstLine="397"/>
        <w:widowControl w:val="true"/>
      </w:pPr>
      <w:r>
        <w:rPr>
          <w:rFonts w:ascii="Times New Roman" w:hAnsi="Times New Roman" w:eastAsia="Times New Roman"/>
          <w:color w:val="202124"/>
          <w:sz w:val="20"/>
        </w:rPr>
        <w:t>Among the 60 character records, 41 are marked confirmed (68.3%), 17 ambiguous (28.3%), and two not confirmed (3.3%). Twenty-nine character records are playable (48.3%), while 31 are non-playable (51.7%). Among the 22 game-system records, six describe gender-independent romance (27.3%) (PRESS Q DATASET, 2026).</w:t>
      </w:r>
    </w:p>
    <w:p>
      <w:pPr>
        <w:pStyle w:val="ConferenceCaption"/>
        <w:widowControl w:val="true"/>
      </w:pPr>
      <w:r>
        <w:t>Table 2 - Benchmark questions, denominators, and bounded answers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Numerator / denominator</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Result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Interpretation</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this snapshot only.</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this snapshot only.</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Gender-independent romance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the system table only.</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population denominator</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answerable</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Must not be inferred from the corpus.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with valid intersectionality coverage?</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Indicator values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Requires normalization and recoding.</w:t>
            </w:r>
          </w:p>
        </w:tc>
      </w:tr>
    </w:tbl>
    <w:p>
      <w:pPr>
        <w:pStyle w:val="ConferenceSource"/>
        <w:widowControl w:val="true"/>
      </w:pPr>
      <w:r>
        <w:t>Source: Press Q snapshot (PRESS Q DATASET, 2026); population-denominator limitation (LGBTQ VIDEO GAME ARCHIVE, 2025a).</w:t>
      </w:r>
    </w:p>
    <w:p>
      <w:pPr>
        <w:keepNext w:val="0"/>
        <w:ind w:firstLine="397"/>
        <w:widowControl w:val="true"/>
      </w:pPr>
      <w:r>
        <w:rPr>
          <w:rFonts w:ascii="Times New Roman" w:hAnsi="Times New Roman" w:eastAsia="Times New Roman"/>
          <w:color w:val="202124"/>
          <w:sz w:val="20"/>
        </w:rPr>
        <w:t>Table 2 answers RQ1 conditionally: structured data can generate reproducible percentages when the unit, inclusion rule, numerator, denominator, and snapshot date are explicit. The same data cannot estimate the percentage of all games or all video game characters that are queer because the corpus is purposive, incomplete, and not sampled from a known population (PRESS Q DATASET, 2026; LGBTQ VIDEO GAME ARCHIVE, 2025a).</w:t>
      </w:r>
    </w:p>
    <w:p>
      <w:pPr>
        <w:pStyle w:val="Heading2"/>
        <w:widowControl w:val="true"/>
      </w:pPr>
      <w:r>
        <w:t>5.3 Grounding and hallucination risk</w:t>
      </w:r>
    </w:p>
    <w:p>
      <w:pPr>
        <w:keepNext w:val="0"/>
        <w:ind w:firstLine="397"/>
        <w:widowControl w:val="true"/>
      </w:pPr>
      <w:r>
        <w:rPr>
          <w:rFonts w:ascii="Times New Roman" w:hAnsi="Times New Roman" w:eastAsia="Times New Roman"/>
          <w:color w:val="202124"/>
          <w:sz w:val="20"/>
        </w:rPr>
        <w:t>Quiu’s prompt-level constraints reduce the space of acceptable answers by supplying the corpus and prohibiting unsupported inference. This design is consistent with research showing that external knowledge can improve factuality, but those findings do not establish that every grounded response is correct (LEWIS et al., 2020; SHUSTER et al., 2021). In the current Press Q implementation, the language model still performs interpretation and may perform counting inside the generation step; therefore, it can miscount rows, omit a qualification, or produce a plausible statement that is not supported by the data (PRESS Q CODE, 2026; NIST, 2024).</w:t>
      </w:r>
    </w:p>
    <w:p>
      <w:pPr>
        <w:pStyle w:val="ConferenceCaption"/>
        <w:widowControl w:val="true"/>
      </w:pPr>
      <w:r>
        <w:t>Table 3 - Current safeguards and required validation</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mechanism</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value</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Residual requirement</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inserted into the prompt</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Restricts the available domain context</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Replace full-context scaling with indexed retrieval or tool calls as the corpus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Explicit separation of characters, systems, and readings</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automated unit tests for every aggregate question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Missing-data and denominator instructions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bounded answers and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Verify refusal behavior with adversarial and multilingual benchmarks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Low-temperature conversational generation</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Supports stable tone</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temperature as evidence of factual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Source and evidence fields in records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Makes provenance available to the interface</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Return row-level citations and preserve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5.4 Can Press Q address gaps in the Archive?</w:t>
      </w:r>
    </w:p>
    <w:p>
      <w:pPr>
        <w:keepNext w:val="0"/>
        <w:ind w:firstLine="397"/>
        <w:widowControl w:val="true"/>
      </w:pPr>
      <w:r>
        <w:rPr>
          <w:rFonts w:ascii="Times New Roman" w:hAnsi="Times New Roman" w:eastAsia="Times New Roman"/>
          <w:color w:val="202124"/>
          <w:sz w:val="20"/>
        </w:rPr>
        <w:t>Press Q can address some gaps at the level of computational reuse, but it cannot make the source universe complete. The Archive is optimized for historical documentation and thematic discovery, while Press Q is designed to expose analytical units, fields, denominators, provenance, and missingness (LGBTQ VIDEO GAME ARCHIVE, 2025a, 2025b; PRESS Q CODE, 2026; PRESS Q DATASET, 2026).</w:t>
      </w:r>
    </w:p>
    <w:p>
      <w:pPr>
        <w:pStyle w:val="ConferenceCaption"/>
        <w:widowControl w:val="true"/>
      </w:pPr>
      <w:r>
        <w:t>Table 4 - Gap coverage and residual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Archive-related 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Press Q contribution</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Coverage status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Overlapping posts and categories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Separates character, system, and reading records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Substantial at schema level; cross-table identifiers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denominator for industry prevalence</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denominators for the local corpus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cannot create a missing population denominator</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Heterogeneous evidence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Stores source, confirmation, confidence, notes, and counterevidence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fields remain incomplete and require coding guidance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intersectionality fields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current indicator values are inconsistent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Version and localization change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platform/version and review-date fields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platform/version is present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Contribution and updating workflow</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Provides a public draft form and curated administration</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prototype; persistent storage and governance are unresolved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Research access to complex records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visual filters and Quiu’s natural-language interface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Promising; usability and factuality have not been evaluated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Automatic statistics are bounded research outputs</w:t>
      </w:r>
    </w:p>
    <w:p>
      <w:pPr>
        <w:keepNext w:val="0"/>
        <w:ind w:firstLine="397"/>
        <w:widowControl w:val="true"/>
      </w:pPr>
      <w:r>
        <w:rPr>
          <w:rFonts w:ascii="Times New Roman" w:hAnsi="Times New Roman" w:eastAsia="Times New Roman"/>
          <w:color w:val="202124"/>
          <w:sz w:val="20"/>
        </w:rPr>
        <w:t>The principal value of Press Q is not that it produces percentages automatically, but that it can expose how each percentage was constructed. A defensible output must identify the analytical unit, filters, numerator, denominator, snapshot date, missing values, and evidence status. These requirements follow from situated-data critiques and provenance principles, which treat calculability as a documented research decision rather than a guarantee of neutrality (DRUCKER, 2011; D'IGNAZIO; KLEIN, 2020; WILKINSON et al., 2016).</w:t>
      </w:r>
    </w:p>
    <w:p>
      <w:pPr>
        <w:keepNext w:val="0"/>
        <w:ind w:firstLine="397"/>
        <w:widowControl w:val="true"/>
      </w:pPr>
      <w:r>
        <w:rPr>
          <w:rFonts w:ascii="Times New Roman" w:hAnsi="Times New Roman" w:eastAsia="Times New Roman"/>
          <w:color w:val="202124"/>
          <w:sz w:val="20"/>
        </w:rPr>
        <w:t>Accordingly, the statement that 68.3% of the current character records are marked confirmed is valid only as 41 divided by 60 in the 22 August 2026 Press Q snapshot. It does not mean that 68.3% of characters in the Archive, in published games, or in the game industry are queer (PRESS Q DATASET, 2026; LGBTQ VIDEO GAME ARCHIVE, 2025a).</w:t>
      </w:r>
    </w:p>
    <w:p>
      <w:pPr>
        <w:pStyle w:val="Heading2"/>
        <w:widowControl w:val="true"/>
      </w:pPr>
      <w:r>
        <w:t>6.2 Quiu should explain verified calculations</w:t>
      </w:r>
    </w:p>
    <w:p>
      <w:pPr>
        <w:keepNext w:val="0"/>
        <w:ind w:firstLine="397"/>
        <w:widowControl w:val="true"/>
      </w:pPr>
      <w:r>
        <w:rPr>
          <w:rFonts w:ascii="Times New Roman" w:hAnsi="Times New Roman" w:eastAsia="Times New Roman"/>
          <w:color w:val="202124"/>
          <w:sz w:val="20"/>
        </w:rPr>
        <w:t>RQ2 is answered by distinguishing grounding from verification. The database narrows the evidence available to Quiu and the prompt establishes appropriate methodological boundaries, but the language model remains a generator rather than a database engine (PRESS Q CODE, 2026; NIST, 2024). The recommended architecture is therefore tool-mediated: a deterministic function should parse the requested unit and filters, validate controlled values, calculate the result, and return structured evidence that Quiu translates into natural language (NIST, 2024).</w:t>
      </w:r>
    </w:p>
    <w:p>
      <w:pPr>
        <w:keepNext w:val="0"/>
        <w:ind w:firstLine="397"/>
        <w:widowControl w:val="true"/>
      </w:pPr>
      <w:r>
        <w:rPr>
          <w:rFonts w:ascii="Times New Roman" w:hAnsi="Times New Roman" w:eastAsia="Times New Roman"/>
          <w:color w:val="202124"/>
          <w:sz w:val="20"/>
        </w:rPr>
        <w:t>This architecture also makes evaluation possible. A benchmark can compare Quiu’s final text with the deterministic result and score numerator accuracy, denominator accuracy, preservation of qualifications, citation fidelity, correct refusal, and language consistency. Retrieval and grounding research supports this direction, but Press Q still requires domain-specific testing with queer-game researchers and represented communities (SHUSTER et al., 2021; NIST, 2024).</w:t>
      </w:r>
    </w:p>
    <w:p>
      <w:pPr>
        <w:pStyle w:val="Heading2"/>
        <w:widowControl w:val="true"/>
      </w:pPr>
      <w:r>
        <w:t>6.3 Gap filling is complementary, not corrective</w:t>
      </w:r>
    </w:p>
    <w:p>
      <w:pPr>
        <w:keepNext w:val="0"/>
        <w:ind w:firstLine="397"/>
        <w:widowControl w:val="true"/>
      </w:pPr>
      <w:r>
        <w:rPr>
          <w:rFonts w:ascii="Times New Roman" w:hAnsi="Times New Roman" w:eastAsia="Times New Roman"/>
          <w:color w:val="202124"/>
          <w:sz w:val="20"/>
        </w:rPr>
        <w:t>RQ3 is answered partially. Press Q can make selected Archive-derived and newly curated evidence easier to compute, compare, and query. It can also document fields that the public Archive interface does not foreground, including evidence confidence, platform/version, intersectionality notes, and research status (LGBTQ VIDEO GAME ARCHIVE, 2025a; PRESS Q DATASET, 2026). It cannot retroactively supply missing games, languages, sources, versions, or population denominators, and it depends intellectually on the Archive’s historical and curatorial labor (LGBTQ VIDEO GAME ARCHIVE, 2025a).</w:t>
      </w:r>
    </w:p>
    <w:p>
      <w:pPr>
        <w:keepNext w:val="0"/>
        <w:ind w:firstLine="397"/>
        <w:widowControl w:val="true"/>
      </w:pPr>
      <w:r>
        <w:rPr>
          <w:rFonts w:ascii="Times New Roman" w:hAnsi="Times New Roman" w:eastAsia="Times New Roman"/>
          <w:color w:val="202124"/>
          <w:sz w:val="20"/>
        </w:rPr>
        <w:t>The relationship should therefore be reciprocal. Press Q should preserve record-level attribution, link to Archive pages and original evidence, communicate corrections where appropriate, and avoid extracting the Archive’s work without credit. The Archive explicitly requests acknowledgement because the project represents hundreds of hours of labor, much of it uncompensated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purposively curated, concentrated in a limited set of titles and years, and not a probability sample; all reported percentages are internal corpus statistics (PRESS Q DATASET, 2026). The study did not validate all source claims, audit the Archive’s full master list, interview its team, or measure agreement between independent coders (LGBTQ VIDEO GAME ARCHIVE, 2025a; PRESS Q DATASET, 2026).</w:t>
      </w:r>
    </w:p>
    <w:p>
      <w:pPr>
        <w:keepNext w:val="0"/>
        <w:ind w:firstLine="397"/>
        <w:widowControl w:val="true"/>
      </w:pPr>
      <w:r>
        <w:rPr>
          <w:rFonts w:ascii="Times New Roman" w:hAnsi="Times New Roman" w:eastAsia="Times New Roman"/>
          <w:color w:val="202124"/>
          <w:sz w:val="20"/>
        </w:rPr>
        <w:t>The current intersectionality indicator contains 53 ‘no’ values, three ‘yes’ values, and four values that directly name an axis such as class, ethnicity, race, or religion. Platform/version is populated for 32 of 60 character records. These inconsistencies and missing values can alter filters and percentages and must be normalized before broader analysis (PRESS Q DATASET, 2026).</w:t>
      </w:r>
    </w:p>
    <w:p>
      <w:pPr>
        <w:keepNext w:val="0"/>
        <w:ind w:firstLine="397"/>
        <w:widowControl w:val="true"/>
      </w:pPr>
      <w:r>
        <w:rPr>
          <w:rFonts w:ascii="Times New Roman" w:hAnsi="Times New Roman" w:eastAsia="Times New Roman"/>
          <w:color w:val="202124"/>
          <w:sz w:val="20"/>
        </w:rPr>
        <w:t>Quiu has not yet undergone a published factuality, arithmetic, citation, usability, accessibility, multilingual, or adversarial evaluation. The current full-context design may also become impractical as the corpus grows, which motivates indexed retrieval and deterministic analysis tools (PRESS Q CODE, 2026; LEWIS et al., 2020; NIST, 2024).</w:t>
      </w:r>
    </w:p>
    <w:p>
      <w:pPr>
        <w:keepNext w:val="0"/>
        <w:ind w:firstLine="397"/>
        <w:widowControl w:val="true"/>
      </w:pPr>
      <w:r>
        <w:rPr>
          <w:rFonts w:ascii="Times New Roman" w:hAnsi="Times New Roman" w:eastAsia="Times New Roman"/>
          <w:color w:val="202124"/>
          <w:sz w:val="20"/>
        </w:rPr>
        <w:t>Future work should migrate the corpus to a persistent relational database with stable identifiers and version history; publish a coding manual; normalize controlled fields; add independent coding and adjudication; implement deterministic aggregate tools; return record-level citations; create a multilingual benchmark of answerable and unanswerable questions; conduct participatory evaluation; and publish versioned data and code with persistent identifiers when rights permit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demonstrates how structured queer-game evidence can support reproducible, bounded questions that a navigation-oriented archive cannot answer directly. In the current snapshot, questions such as the proportion of confirmed or playable character records are computable because the corpus supplies explicit units and denominators; questions about industry-wide prevalence remain unanswerable because the source universe is incomplete (PRESS Q DATASET, 2026; LGBTQ VIDEO GAME ARCHIVE, 2025a).</w:t>
      </w:r>
    </w:p>
    <w:p>
      <w:pPr>
        <w:keepNext w:val="0"/>
        <w:ind w:firstLine="397"/>
        <w:widowControl w:val="true"/>
      </w:pPr>
      <w:r>
        <w:rPr>
          <w:rFonts w:ascii="Times New Roman" w:hAnsi="Times New Roman" w:eastAsia="Times New Roman"/>
          <w:color w:val="202124"/>
          <w:sz w:val="20"/>
        </w:rPr>
        <w:t>Quiu makes that structured evidence accessible through natural language, but the database grounds the model rather than trains it, and grounding does not eliminate confabulation. The strongest conference contribution is therefore a hybrid research design: deterministic computation for claims, a language model for explanation, explicit provenance for verification, and visible limits for responsible interpretation (PRESS Q CODE, 2026; LEWIS et al., 2020; SHUSTER et al., 2021; NIST, 2024).</w:t>
      </w:r>
    </w:p>
    <w:p>
      <w:pPr>
        <w:keepNext w:val="0"/>
        <w:ind w:firstLine="397"/>
        <w:widowControl w:val="true"/>
      </w:pPr>
      <w:r>
        <w:rPr>
          <w:rFonts w:ascii="Times New Roman" w:hAnsi="Times New Roman" w:eastAsia="Times New Roman"/>
          <w:color w:val="202124"/>
          <w:sz w:val="20"/>
        </w:rPr>
        <w:t>Press Q can partially fill computational and interface gaps around the LGBTQ Video Game Archive while remaining dependent on its historical work. Its scientific value will depend on expanding and validating the dataset, evaluating Quiu empirically, and ensuring that automation preserves ambiguity, credit, and the political conditions of queer archival knowledge (LGBTQ VIDEO GAME ARCHIVE, 2025a;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supported documentary research, drafting, translation, and document formatting. Human authors must verify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rsidR="00FC693F" w:rsidRPr="0006063C" w:rsidSect="00034616">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bounded statistics, and grounded AI assistance</dc:subject>
  <dc:creator>python-docx</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