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B300" w14:textId="77777777" w:rsidR="00940AEF" w:rsidRDefault="00940AEF"/>
    <w:p w14:paraId="6F4ADBD1" w14:textId="77777777" w:rsidR="00940AEF" w:rsidRDefault="00940AEF"/>
    <w:p w14:paraId="25DFD272" w14:textId="77777777" w:rsidR="00940AEF" w:rsidRDefault="00000000">
      <w:pPr>
        <w:jc w:val="center"/>
      </w:pPr>
      <w:r>
        <w:rPr>
          <w:b/>
          <w:color w:val="003366"/>
          <w:sz w:val="56"/>
        </w:rPr>
        <w:t>LLM-Driven Automated Trading Agent</w:t>
      </w:r>
    </w:p>
    <w:p w14:paraId="16991A16" w14:textId="77777777" w:rsidR="00940AEF" w:rsidRDefault="00000000">
      <w:pPr>
        <w:jc w:val="center"/>
      </w:pPr>
      <w:r>
        <w:rPr>
          <w:color w:val="505050"/>
          <w:sz w:val="32"/>
        </w:rPr>
        <w:t>Building an Intelligent Sentiment-Augmented Trading System</w:t>
      </w:r>
    </w:p>
    <w:p w14:paraId="0A8A7A17" w14:textId="77777777" w:rsidR="00940AEF" w:rsidRDefault="00940AEF"/>
    <w:p w14:paraId="7D7A6B64" w14:textId="77777777" w:rsidR="00940AEF" w:rsidRDefault="00000000">
      <w:pPr>
        <w:jc w:val="center"/>
      </w:pPr>
      <w:r>
        <w:rPr>
          <w:sz w:val="28"/>
        </w:rPr>
        <w:t>MMAI 5090 - Business Applications of AI II</w:t>
      </w:r>
      <w:r>
        <w:rPr>
          <w:sz w:val="28"/>
        </w:rPr>
        <w:br/>
        <w:t>Group Project #2</w:t>
      </w:r>
      <w:r>
        <w:rPr>
          <w:sz w:val="28"/>
        </w:rPr>
        <w:br/>
      </w:r>
      <w:r>
        <w:rPr>
          <w:sz w:val="28"/>
        </w:rPr>
        <w:br/>
        <w:t>March 2026</w:t>
      </w:r>
    </w:p>
    <w:p w14:paraId="5C76CD84" w14:textId="77777777" w:rsidR="00940AEF" w:rsidRDefault="00000000">
      <w:r>
        <w:br w:type="page"/>
      </w:r>
    </w:p>
    <w:p w14:paraId="54B73A43" w14:textId="77777777" w:rsidR="00940AEF" w:rsidRDefault="00000000">
      <w:pPr>
        <w:pStyle w:val="Heading1"/>
      </w:pPr>
      <w:r>
        <w:lastRenderedPageBreak/>
        <w:t>Table of Contents</w:t>
      </w:r>
    </w:p>
    <w:p w14:paraId="1442F91B" w14:textId="77777777" w:rsidR="00940AEF" w:rsidRDefault="00000000">
      <w:pPr>
        <w:spacing w:after="40"/>
      </w:pPr>
      <w:r>
        <w:t>1. Executive Summary</w:t>
      </w:r>
    </w:p>
    <w:p w14:paraId="685B2F56" w14:textId="77777777" w:rsidR="00940AEF" w:rsidRDefault="00000000">
      <w:pPr>
        <w:spacing w:after="40"/>
      </w:pPr>
      <w:r>
        <w:t>2. System Architecture</w:t>
      </w:r>
    </w:p>
    <w:p w14:paraId="0D33EEBB" w14:textId="77777777" w:rsidR="00940AEF" w:rsidRDefault="00000000">
      <w:pPr>
        <w:spacing w:after="40"/>
      </w:pPr>
      <w:r>
        <w:t>3. Phase 1: Data Infrastructure</w:t>
      </w:r>
    </w:p>
    <w:p w14:paraId="1C5A3269" w14:textId="77777777" w:rsidR="00940AEF" w:rsidRDefault="00000000">
      <w:pPr>
        <w:spacing w:after="40"/>
      </w:pPr>
      <w:r>
        <w:t xml:space="preserve">   3.1 Market Data Pipeline</w:t>
      </w:r>
    </w:p>
    <w:p w14:paraId="4B4C9BA5" w14:textId="77777777" w:rsidR="00940AEF" w:rsidRDefault="00000000">
      <w:pPr>
        <w:spacing w:after="40"/>
      </w:pPr>
      <w:r>
        <w:t xml:space="preserve">   3.2 News Data Pipeline</w:t>
      </w:r>
    </w:p>
    <w:p w14:paraId="54FBD6F1" w14:textId="77777777" w:rsidR="00940AEF" w:rsidRDefault="00000000">
      <w:pPr>
        <w:spacing w:after="40"/>
      </w:pPr>
      <w:r>
        <w:t xml:space="preserve">   3.3 Caching Architecture</w:t>
      </w:r>
    </w:p>
    <w:p w14:paraId="5C71B8C3" w14:textId="77777777" w:rsidR="00940AEF" w:rsidRDefault="00000000">
      <w:pPr>
        <w:spacing w:after="40"/>
      </w:pPr>
      <w:r>
        <w:t>4. Phase 2: LLM Sentiment Analysis</w:t>
      </w:r>
    </w:p>
    <w:p w14:paraId="11C9E92F" w14:textId="77777777" w:rsidR="00940AEF" w:rsidRDefault="00000000">
      <w:pPr>
        <w:spacing w:after="40"/>
      </w:pPr>
      <w:r>
        <w:t xml:space="preserve">   4.1 FinBERT Model</w:t>
      </w:r>
    </w:p>
    <w:p w14:paraId="0A036979" w14:textId="77777777" w:rsidR="00940AEF" w:rsidRDefault="00000000">
      <w:pPr>
        <w:spacing w:after="40"/>
      </w:pPr>
      <w:r>
        <w:t xml:space="preserve">   4.2 Sentiment Aggregation</w:t>
      </w:r>
    </w:p>
    <w:p w14:paraId="3FF1FFAE" w14:textId="77777777" w:rsidR="00940AEF" w:rsidRDefault="00000000">
      <w:pPr>
        <w:spacing w:after="40"/>
      </w:pPr>
      <w:r>
        <w:t xml:space="preserve">   4.3 Rolling Sentiment Context</w:t>
      </w:r>
    </w:p>
    <w:p w14:paraId="41EA7CF2" w14:textId="77777777" w:rsidR="00940AEF" w:rsidRDefault="00000000">
      <w:pPr>
        <w:spacing w:after="40"/>
      </w:pPr>
      <w:r>
        <w:t>5. Phase 3: Trading Strategy</w:t>
      </w:r>
    </w:p>
    <w:p w14:paraId="5BC8155F" w14:textId="77777777" w:rsidR="00940AEF" w:rsidRDefault="00000000">
      <w:pPr>
        <w:spacing w:after="40"/>
      </w:pPr>
      <w:r>
        <w:t xml:space="preserve">   5.1 Dynamic Stock Screening</w:t>
      </w:r>
    </w:p>
    <w:p w14:paraId="25E8C5F7" w14:textId="77777777" w:rsidR="00940AEF" w:rsidRDefault="00000000">
      <w:pPr>
        <w:spacing w:after="40"/>
      </w:pPr>
      <w:r>
        <w:t xml:space="preserve">   5.2 Monthly Stock Rotation</w:t>
      </w:r>
    </w:p>
    <w:p w14:paraId="6DFF5025" w14:textId="77777777" w:rsidR="00940AEF" w:rsidRDefault="00000000">
      <w:pPr>
        <w:spacing w:after="40"/>
      </w:pPr>
      <w:r>
        <w:t xml:space="preserve">   5.3 Entry Conditions</w:t>
      </w:r>
    </w:p>
    <w:p w14:paraId="76B29D37" w14:textId="77777777" w:rsidR="00940AEF" w:rsidRDefault="00000000">
      <w:pPr>
        <w:spacing w:after="40"/>
      </w:pPr>
      <w:r>
        <w:t xml:space="preserve">   5.4 Exit Conditions</w:t>
      </w:r>
    </w:p>
    <w:p w14:paraId="3D4637E6" w14:textId="77777777" w:rsidR="00940AEF" w:rsidRDefault="00000000">
      <w:pPr>
        <w:spacing w:after="40"/>
      </w:pPr>
      <w:r>
        <w:t xml:space="preserve">   5.5 Position Sizing &amp; Risk Management</w:t>
      </w:r>
    </w:p>
    <w:p w14:paraId="49DB4234" w14:textId="77777777" w:rsidR="00940AEF" w:rsidRDefault="00000000">
      <w:pPr>
        <w:spacing w:after="40"/>
      </w:pPr>
      <w:r>
        <w:t xml:space="preserve">   5.6 Cross-Ticker Correlation Dampening</w:t>
      </w:r>
    </w:p>
    <w:p w14:paraId="7B87A1F3" w14:textId="77777777" w:rsidR="00940AEF" w:rsidRDefault="00000000">
      <w:pPr>
        <w:spacing w:after="40"/>
      </w:pPr>
      <w:r>
        <w:t>6. Phase 4: Backtesting Engine</w:t>
      </w:r>
    </w:p>
    <w:p w14:paraId="1D5CD80C" w14:textId="77777777" w:rsidR="00940AEF" w:rsidRDefault="00000000">
      <w:pPr>
        <w:spacing w:after="40"/>
      </w:pPr>
      <w:r>
        <w:t xml:space="preserve">   6.1 Simulation Mechanics</w:t>
      </w:r>
    </w:p>
    <w:p w14:paraId="0DD90613" w14:textId="77777777" w:rsidR="00940AEF" w:rsidRDefault="00000000">
      <w:pPr>
        <w:spacing w:after="40"/>
      </w:pPr>
      <w:r>
        <w:t xml:space="preserve">   6.2 Time Alignment Guarantees</w:t>
      </w:r>
    </w:p>
    <w:p w14:paraId="59CAC5D7" w14:textId="77777777" w:rsidR="00940AEF" w:rsidRDefault="00000000">
      <w:pPr>
        <w:spacing w:after="40"/>
      </w:pPr>
      <w:r>
        <w:t xml:space="preserve">   6.3 Benchmark Comparison Methodology</w:t>
      </w:r>
    </w:p>
    <w:p w14:paraId="5314B91F" w14:textId="77777777" w:rsidR="00940AEF" w:rsidRDefault="00000000">
      <w:pPr>
        <w:spacing w:after="40"/>
      </w:pPr>
      <w:r>
        <w:t>7. Performance Results</w:t>
      </w:r>
    </w:p>
    <w:p w14:paraId="5D0EC94E" w14:textId="77777777" w:rsidR="00940AEF" w:rsidRDefault="00000000">
      <w:pPr>
        <w:spacing w:after="40"/>
      </w:pPr>
      <w:r>
        <w:t xml:space="preserve">   7.1 Key Metrics</w:t>
      </w:r>
    </w:p>
    <w:p w14:paraId="1B4D9685" w14:textId="77777777" w:rsidR="00940AEF" w:rsidRDefault="00000000">
      <w:pPr>
        <w:spacing w:after="40"/>
      </w:pPr>
      <w:r>
        <w:t xml:space="preserve">   7.2 Benchmark Comparison</w:t>
      </w:r>
    </w:p>
    <w:p w14:paraId="0A943659" w14:textId="77777777" w:rsidR="00940AEF" w:rsidRDefault="00000000">
      <w:pPr>
        <w:spacing w:after="40"/>
      </w:pPr>
      <w:r>
        <w:t xml:space="preserve">   7.3 Risk-Adjusted Analysis</w:t>
      </w:r>
    </w:p>
    <w:p w14:paraId="72F5B97D" w14:textId="77777777" w:rsidR="00940AEF" w:rsidRDefault="00000000">
      <w:pPr>
        <w:spacing w:after="40"/>
      </w:pPr>
      <w:r>
        <w:t>8. Technical Implementation</w:t>
      </w:r>
    </w:p>
    <w:p w14:paraId="57D9E359" w14:textId="77777777" w:rsidR="00940AEF" w:rsidRDefault="00000000">
      <w:pPr>
        <w:spacing w:after="40"/>
      </w:pPr>
      <w:r>
        <w:t xml:space="preserve">   8.1 Technology Stack</w:t>
      </w:r>
    </w:p>
    <w:p w14:paraId="5CF3BFBF" w14:textId="77777777" w:rsidR="00940AEF" w:rsidRDefault="00000000">
      <w:pPr>
        <w:spacing w:after="40"/>
      </w:pPr>
      <w:r>
        <w:t xml:space="preserve">   8.2 Testing Framework</w:t>
      </w:r>
    </w:p>
    <w:p w14:paraId="0E0FEA3E" w14:textId="77777777" w:rsidR="00940AEF" w:rsidRDefault="00000000">
      <w:pPr>
        <w:spacing w:after="40"/>
      </w:pPr>
      <w:r>
        <w:t xml:space="preserve">   8.3 Reproducibility</w:t>
      </w:r>
    </w:p>
    <w:p w14:paraId="1399F690" w14:textId="77777777" w:rsidR="00940AEF" w:rsidRDefault="00000000">
      <w:pPr>
        <w:spacing w:after="40"/>
      </w:pPr>
      <w:r>
        <w:t>9. Limitations &amp; Future Work</w:t>
      </w:r>
    </w:p>
    <w:p w14:paraId="1494A1F8" w14:textId="77777777" w:rsidR="00940AEF" w:rsidRDefault="00000000">
      <w:pPr>
        <w:spacing w:after="40"/>
      </w:pPr>
      <w:r>
        <w:t>10. Conclusion</w:t>
      </w:r>
    </w:p>
    <w:p w14:paraId="25166EA7" w14:textId="77777777" w:rsidR="00940AEF" w:rsidRDefault="00000000">
      <w:r>
        <w:br w:type="page"/>
      </w:r>
    </w:p>
    <w:p w14:paraId="689FC20D" w14:textId="77777777" w:rsidR="00940AEF" w:rsidRDefault="00000000">
      <w:pPr>
        <w:pStyle w:val="Heading1"/>
      </w:pPr>
      <w:r>
        <w:lastRenderedPageBreak/>
        <w:t>1. Executive Summary</w:t>
      </w:r>
    </w:p>
    <w:p w14:paraId="53E44E34" w14:textId="77777777" w:rsidR="00940AEF" w:rsidRDefault="00000000">
      <w:r>
        <w:t>This report presents the design, implementation, and evaluation of an LLM-driven automated trading agent developed for MMAI 5090 - Business Applications of AI II. The system combines natural language processing (NLP) with traditional technical analysis to make data-driven trading decisions in the US equity market.</w:t>
      </w:r>
    </w:p>
    <w:p w14:paraId="789906CA" w14:textId="77777777" w:rsidR="00940AEF" w:rsidRDefault="00000000">
      <w:r>
        <w:t>The core innovation is a sentiment-augmented moving average strategy that uses FinBERT, a finance-domain BERT model, to analyze thousands of real news articles per stock. Rather than relying solely on price patterns, the system requires both a positive technical trend (price above SMA-50) AND positive news sentiment with high conviction before entering a position. This dual-signal approach significantly reduces false entries and drawdowns.</w:t>
      </w:r>
    </w:p>
    <w:p w14:paraId="21A674C9" w14:textId="77777777" w:rsidR="00940AEF" w:rsidRDefault="00000000">
      <w:r>
        <w:t>The system includes a dynamic stock screening module that evaluates a universe of 29 stocks across 6 sectors (Technology, Finance, Healthcare, Consumer, Energy, Industrial) and re-screens every 21 trading days to rotate into the highest-scoring candidates. Screening criteria include liquidity, trend strength, and volatility characteristics.</w:t>
      </w:r>
    </w:p>
    <w:p w14:paraId="09DB112C" w14:textId="77777777" w:rsidR="00940AEF" w:rsidRDefault="00000000">
      <w:r>
        <w:t>Over a 12-month backtest period, the strategy achieved an 11.5% total return with a Sharpe ratio of 0.99 and a maximum drawdown of only -3.1%. While SPY buy-and-hold returned 13.0% over the same period, it did so with a -12.0% drawdown and 100% market exposure. The strategy's superior risk-adjusted performance - 3.8x better capital preservation while being in the market only 49.6% of the time - demonstrates the value of integrating NLP-based sentiment signals into systematic trading.</w:t>
      </w:r>
    </w:p>
    <w:p w14:paraId="342E89C5" w14:textId="77777777" w:rsidR="00940AEF" w:rsidRDefault="00000000">
      <w:pPr>
        <w:pStyle w:val="Heading1"/>
      </w:pPr>
      <w:r>
        <w:t>2. System Architecture</w:t>
      </w:r>
    </w:p>
    <w:p w14:paraId="78681AA9" w14:textId="77777777" w:rsidR="00940AEF" w:rsidRDefault="00000000">
      <w:r>
        <w:t>The system is organized into four distinct phases, each implemented as a modular Python package with clean interfaces between layers. This modular design enables independent testing, development, and replacement of any component without affecting the rest of the pipeline.</w:t>
      </w:r>
    </w:p>
    <w:p w14:paraId="4CD3CC44" w14:textId="77777777" w:rsidR="00940AEF" w:rsidRDefault="00000000">
      <w:pPr>
        <w:pStyle w:val="Heading2"/>
      </w:pPr>
      <w:r>
        <w:t>Architecture Overview</w:t>
      </w:r>
    </w:p>
    <w:p w14:paraId="745024BE" w14:textId="77777777" w:rsidR="00940AEF" w:rsidRDefault="00000000">
      <w:r>
        <w:t>The overall data flow follows a linear pipeline: Market Data and News Data are fetched from multiple API providers, processed through the NLP sentiment engine, combined with technical indicators by the strategy layer, and finally evaluated by the backtesting engine to generate performance metrics and trading decisions.</w:t>
      </w:r>
    </w:p>
    <w:tbl>
      <w:tblPr>
        <w:tblStyle w:val="LightGrid-Accent1"/>
        <w:tblW w:w="0" w:type="auto"/>
        <w:jc w:val="center"/>
        <w:tblLook w:val="04A0" w:firstRow="1" w:lastRow="0" w:firstColumn="1" w:lastColumn="0" w:noHBand="0" w:noVBand="1"/>
      </w:tblPr>
      <w:tblGrid>
        <w:gridCol w:w="2880"/>
        <w:gridCol w:w="2880"/>
        <w:gridCol w:w="2880"/>
      </w:tblGrid>
      <w:tr w:rsidR="00940AEF" w14:paraId="319E5641"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9E7746" w14:textId="77777777" w:rsidR="00940AEF" w:rsidRDefault="00000000">
            <w:r>
              <w:t>Phase</w:t>
            </w:r>
          </w:p>
        </w:tc>
        <w:tc>
          <w:tcPr>
            <w:tcW w:w="2880" w:type="dxa"/>
          </w:tcPr>
          <w:p w14:paraId="775281C8" w14:textId="77777777" w:rsidR="00940AEF" w:rsidRDefault="00000000">
            <w:pPr>
              <w:cnfStyle w:val="100000000000" w:firstRow="1" w:lastRow="0" w:firstColumn="0" w:lastColumn="0" w:oddVBand="0" w:evenVBand="0" w:oddHBand="0" w:evenHBand="0" w:firstRowFirstColumn="0" w:firstRowLastColumn="0" w:lastRowFirstColumn="0" w:lastRowLastColumn="0"/>
            </w:pPr>
            <w:r>
              <w:t>Module</w:t>
            </w:r>
          </w:p>
        </w:tc>
        <w:tc>
          <w:tcPr>
            <w:tcW w:w="2880" w:type="dxa"/>
          </w:tcPr>
          <w:p w14:paraId="3349CF31" w14:textId="77777777" w:rsidR="00940AEF"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940AEF" w14:paraId="2B00EDBE"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5FD215" w14:textId="77777777" w:rsidR="00940AEF" w:rsidRDefault="00000000">
            <w:r>
              <w:t>Phase 1</w:t>
            </w:r>
          </w:p>
        </w:tc>
        <w:tc>
          <w:tcPr>
            <w:tcW w:w="2880" w:type="dxa"/>
          </w:tcPr>
          <w:p w14:paraId="510B3AA2" w14:textId="77777777" w:rsidR="00940AEF" w:rsidRDefault="00000000">
            <w:pPr>
              <w:cnfStyle w:val="000000100000" w:firstRow="0" w:lastRow="0" w:firstColumn="0" w:lastColumn="0" w:oddVBand="0" w:evenVBand="0" w:oddHBand="1" w:evenHBand="0" w:firstRowFirstColumn="0" w:firstRowLastColumn="0" w:lastRowFirstColumn="0" w:lastRowLastColumn="0"/>
            </w:pPr>
            <w:r>
              <w:t>src/data/</w:t>
            </w:r>
          </w:p>
        </w:tc>
        <w:tc>
          <w:tcPr>
            <w:tcW w:w="2880" w:type="dxa"/>
          </w:tcPr>
          <w:p w14:paraId="36D52BDF" w14:textId="77777777" w:rsidR="00940AEF" w:rsidRDefault="00000000">
            <w:pPr>
              <w:cnfStyle w:val="000000100000" w:firstRow="0" w:lastRow="0" w:firstColumn="0" w:lastColumn="0" w:oddVBand="0" w:evenVBand="0" w:oddHBand="1" w:evenHBand="0" w:firstRowFirstColumn="0" w:firstRowLastColumn="0" w:lastRowFirstColumn="0" w:lastRowLastColumn="0"/>
            </w:pPr>
            <w:r>
              <w:t>Market data (OHLCV), news articles, caching, provider fallbacks</w:t>
            </w:r>
          </w:p>
        </w:tc>
      </w:tr>
      <w:tr w:rsidR="00940AEF" w14:paraId="5AEA1661"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AD62CB" w14:textId="77777777" w:rsidR="00940AEF" w:rsidRDefault="00000000">
            <w:r>
              <w:t>Phase 2</w:t>
            </w:r>
          </w:p>
        </w:tc>
        <w:tc>
          <w:tcPr>
            <w:tcW w:w="2880" w:type="dxa"/>
          </w:tcPr>
          <w:p w14:paraId="5FB3FE9B" w14:textId="77777777" w:rsidR="00940AEF" w:rsidRDefault="00000000">
            <w:pPr>
              <w:cnfStyle w:val="000000010000" w:firstRow="0" w:lastRow="0" w:firstColumn="0" w:lastColumn="0" w:oddVBand="0" w:evenVBand="0" w:oddHBand="0" w:evenHBand="1" w:firstRowFirstColumn="0" w:firstRowLastColumn="0" w:lastRowFirstColumn="0" w:lastRowLastColumn="0"/>
            </w:pPr>
            <w:r>
              <w:t>src/nlp/</w:t>
            </w:r>
          </w:p>
        </w:tc>
        <w:tc>
          <w:tcPr>
            <w:tcW w:w="2880" w:type="dxa"/>
          </w:tcPr>
          <w:p w14:paraId="173B59A0" w14:textId="77777777" w:rsidR="00940AEF" w:rsidRDefault="00000000">
            <w:pPr>
              <w:cnfStyle w:val="000000010000" w:firstRow="0" w:lastRow="0" w:firstColumn="0" w:lastColumn="0" w:oddVBand="0" w:evenVBand="0" w:oddHBand="0" w:evenHBand="1" w:firstRowFirstColumn="0" w:firstRowLastColumn="0" w:lastRowFirstColumn="0" w:lastRowLastColumn="0"/>
            </w:pPr>
            <w:r>
              <w:t>FinBERT sentiment analysis, aggregation, conviction scoring</w:t>
            </w:r>
          </w:p>
        </w:tc>
      </w:tr>
      <w:tr w:rsidR="00940AEF" w14:paraId="668A7DD6"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697D79" w14:textId="77777777" w:rsidR="00940AEF" w:rsidRDefault="00000000">
            <w:r>
              <w:t>Phase 3</w:t>
            </w:r>
          </w:p>
        </w:tc>
        <w:tc>
          <w:tcPr>
            <w:tcW w:w="2880" w:type="dxa"/>
          </w:tcPr>
          <w:p w14:paraId="26FF7CED" w14:textId="77777777" w:rsidR="00940AEF" w:rsidRDefault="00000000">
            <w:pPr>
              <w:cnfStyle w:val="000000100000" w:firstRow="0" w:lastRow="0" w:firstColumn="0" w:lastColumn="0" w:oddVBand="0" w:evenVBand="0" w:oddHBand="1" w:evenHBand="0" w:firstRowFirstColumn="0" w:firstRowLastColumn="0" w:lastRowFirstColumn="0" w:lastRowLastColumn="0"/>
            </w:pPr>
            <w:r>
              <w:t>src/strategy/</w:t>
            </w:r>
          </w:p>
        </w:tc>
        <w:tc>
          <w:tcPr>
            <w:tcW w:w="2880" w:type="dxa"/>
          </w:tcPr>
          <w:p w14:paraId="32684E24" w14:textId="77777777" w:rsidR="00940AEF" w:rsidRDefault="00000000">
            <w:pPr>
              <w:cnfStyle w:val="000000100000" w:firstRow="0" w:lastRow="0" w:firstColumn="0" w:lastColumn="0" w:oddVBand="0" w:evenVBand="0" w:oddHBand="1" w:evenHBand="0" w:firstRowFirstColumn="0" w:firstRowLastColumn="0" w:lastRowFirstColumn="0" w:lastRowLastColumn="0"/>
            </w:pPr>
            <w:r>
              <w:t xml:space="preserve">Entry/exit rules, stock </w:t>
            </w:r>
            <w:r>
              <w:lastRenderedPageBreak/>
              <w:t>screening, risk management</w:t>
            </w:r>
          </w:p>
        </w:tc>
      </w:tr>
      <w:tr w:rsidR="00940AEF" w14:paraId="3ABF51E7"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A74E0" w14:textId="77777777" w:rsidR="00940AEF" w:rsidRDefault="00000000">
            <w:r>
              <w:lastRenderedPageBreak/>
              <w:t>Phase 4</w:t>
            </w:r>
          </w:p>
        </w:tc>
        <w:tc>
          <w:tcPr>
            <w:tcW w:w="2880" w:type="dxa"/>
          </w:tcPr>
          <w:p w14:paraId="2E329210" w14:textId="77777777" w:rsidR="00940AEF" w:rsidRDefault="00000000">
            <w:pPr>
              <w:cnfStyle w:val="000000010000" w:firstRow="0" w:lastRow="0" w:firstColumn="0" w:lastColumn="0" w:oddVBand="0" w:evenVBand="0" w:oddHBand="0" w:evenHBand="1" w:firstRowFirstColumn="0" w:firstRowLastColumn="0" w:lastRowFirstColumn="0" w:lastRowLastColumn="0"/>
            </w:pPr>
            <w:r>
              <w:t>src/backtest/</w:t>
            </w:r>
          </w:p>
        </w:tc>
        <w:tc>
          <w:tcPr>
            <w:tcW w:w="2880" w:type="dxa"/>
          </w:tcPr>
          <w:p w14:paraId="651A3DBC" w14:textId="77777777" w:rsidR="00940AEF" w:rsidRDefault="00000000">
            <w:pPr>
              <w:cnfStyle w:val="000000010000" w:firstRow="0" w:lastRow="0" w:firstColumn="0" w:lastColumn="0" w:oddVBand="0" w:evenVBand="0" w:oddHBand="0" w:evenHBand="1" w:firstRowFirstColumn="0" w:firstRowLastColumn="0" w:lastRowFirstColumn="0" w:lastRowLastColumn="0"/>
            </w:pPr>
            <w:r>
              <w:t>Historical simulation, benchmarking, report generation</w:t>
            </w:r>
          </w:p>
        </w:tc>
      </w:tr>
    </w:tbl>
    <w:p w14:paraId="58B5E761" w14:textId="77777777" w:rsidR="00940AEF" w:rsidRDefault="00940AEF"/>
    <w:p w14:paraId="557A539F" w14:textId="77777777" w:rsidR="00940AEF" w:rsidRDefault="00000000">
      <w:pPr>
        <w:pStyle w:val="Heading2"/>
      </w:pPr>
      <w:r>
        <w:t>Directory Structure</w:t>
      </w:r>
    </w:p>
    <w:p w14:paraId="50E6DD5E" w14:textId="77777777" w:rsidR="00940AEF" w:rsidRDefault="00000000">
      <w:r>
        <w:rPr>
          <w:rFonts w:ascii="Consolas" w:hAnsi="Consolas"/>
          <w:sz w:val="18"/>
        </w:rPr>
        <w:t>trading-agent/</w:t>
      </w:r>
      <w:r>
        <w:rPr>
          <w:rFonts w:ascii="Consolas" w:hAnsi="Consolas"/>
          <w:sz w:val="18"/>
        </w:rPr>
        <w:br/>
        <w:t xml:space="preserve">  src/</w:t>
      </w:r>
      <w:r>
        <w:rPr>
          <w:rFonts w:ascii="Consolas" w:hAnsi="Consolas"/>
          <w:sz w:val="18"/>
        </w:rPr>
        <w:br/>
        <w:t xml:space="preserve">    config/settings.py            - Environment-based configuration</w:t>
      </w:r>
      <w:r>
        <w:rPr>
          <w:rFonts w:ascii="Consolas" w:hAnsi="Consolas"/>
          <w:sz w:val="18"/>
        </w:rPr>
        <w:br/>
        <w:t xml:space="preserve">    data/</w:t>
      </w:r>
      <w:r>
        <w:rPr>
          <w:rFonts w:ascii="Consolas" w:hAnsi="Consolas"/>
          <w:sz w:val="18"/>
        </w:rPr>
        <w:br/>
        <w:t xml:space="preserve">      market_data_handler.py      - Market data orchestrator</w:t>
      </w:r>
      <w:r>
        <w:rPr>
          <w:rFonts w:ascii="Consolas" w:hAnsi="Consolas"/>
          <w:sz w:val="18"/>
        </w:rPr>
        <w:br/>
        <w:t xml:space="preserve">      news_fetcher.py             - News data orchestrator</w:t>
      </w:r>
      <w:r>
        <w:rPr>
          <w:rFonts w:ascii="Consolas" w:hAnsi="Consolas"/>
          <w:sz w:val="18"/>
        </w:rPr>
        <w:br/>
        <w:t xml:space="preserve">      cache.py                    - TTLCache + DiskCache</w:t>
      </w:r>
      <w:r>
        <w:rPr>
          <w:rFonts w:ascii="Consolas" w:hAnsi="Consolas"/>
          <w:sz w:val="18"/>
        </w:rPr>
        <w:br/>
        <w:t xml:space="preserve">      schemas.py                  - Data contracts</w:t>
      </w:r>
      <w:r>
        <w:rPr>
          <w:rFonts w:ascii="Consolas" w:hAnsi="Consolas"/>
          <w:sz w:val="18"/>
        </w:rPr>
        <w:br/>
        <w:t xml:space="preserve">      providers/                  - API integrations (Alpaca, FMP, Finnhub, yfinance, RSS)</w:t>
      </w:r>
      <w:r>
        <w:rPr>
          <w:rFonts w:ascii="Consolas" w:hAnsi="Consolas"/>
          <w:sz w:val="18"/>
        </w:rPr>
        <w:br/>
        <w:t xml:space="preserve">    nlp/</w:t>
      </w:r>
      <w:r>
        <w:rPr>
          <w:rFonts w:ascii="Consolas" w:hAnsi="Consolas"/>
          <w:sz w:val="18"/>
        </w:rPr>
        <w:br/>
        <w:t xml:space="preserve">      sentiment_agent.py          - Sentiment orchestrator</w:t>
      </w:r>
      <w:r>
        <w:rPr>
          <w:rFonts w:ascii="Consolas" w:hAnsi="Consolas"/>
          <w:sz w:val="18"/>
        </w:rPr>
        <w:br/>
        <w:t xml:space="preserve">      providers/finbert_provider.py - FinBERT inference</w:t>
      </w:r>
      <w:r>
        <w:rPr>
          <w:rFonts w:ascii="Consolas" w:hAnsi="Consolas"/>
          <w:sz w:val="18"/>
        </w:rPr>
        <w:br/>
        <w:t xml:space="preserve">    strategy/</w:t>
      </w:r>
      <w:r>
        <w:rPr>
          <w:rFonts w:ascii="Consolas" w:hAnsi="Consolas"/>
          <w:sz w:val="18"/>
        </w:rPr>
        <w:br/>
        <w:t xml:space="preserve">      signal_rules.py             - Entry/exit logic</w:t>
      </w:r>
      <w:r>
        <w:rPr>
          <w:rFonts w:ascii="Consolas" w:hAnsi="Consolas"/>
          <w:sz w:val="18"/>
        </w:rPr>
        <w:br/>
        <w:t xml:space="preserve">      risk_manager.py             - Stop-loss, take-profit</w:t>
      </w:r>
      <w:r>
        <w:rPr>
          <w:rFonts w:ascii="Consolas" w:hAnsi="Consolas"/>
          <w:sz w:val="18"/>
        </w:rPr>
        <w:br/>
        <w:t xml:space="preserve">      stock_screener.py           - Dynamic screening &amp; rotation</w:t>
      </w:r>
      <w:r>
        <w:rPr>
          <w:rFonts w:ascii="Consolas" w:hAnsi="Consolas"/>
          <w:sz w:val="18"/>
        </w:rPr>
        <w:br/>
        <w:t xml:space="preserve">    backtest/</w:t>
      </w:r>
      <w:r>
        <w:rPr>
          <w:rFonts w:ascii="Consolas" w:hAnsi="Consolas"/>
          <w:sz w:val="18"/>
        </w:rPr>
        <w:br/>
        <w:t xml:space="preserve">      backtester.py               - Simulation engine</w:t>
      </w:r>
      <w:r>
        <w:rPr>
          <w:rFonts w:ascii="Consolas" w:hAnsi="Consolas"/>
          <w:sz w:val="18"/>
        </w:rPr>
        <w:br/>
        <w:t xml:space="preserve">      report_generator.py         - Metrics &amp; trade log</w:t>
      </w:r>
      <w:r>
        <w:rPr>
          <w:rFonts w:ascii="Consolas" w:hAnsi="Consolas"/>
          <w:sz w:val="18"/>
        </w:rPr>
        <w:br/>
        <w:t xml:space="preserve">  tests/                          - 292 unit tests</w:t>
      </w:r>
      <w:r>
        <w:rPr>
          <w:rFonts w:ascii="Consolas" w:hAnsi="Consolas"/>
          <w:sz w:val="18"/>
        </w:rPr>
        <w:br/>
        <w:t xml:space="preserve">  run_backtest.py                 - CLI entry point</w:t>
      </w:r>
      <w:r>
        <w:rPr>
          <w:rFonts w:ascii="Consolas" w:hAnsi="Consolas"/>
          <w:sz w:val="18"/>
        </w:rPr>
        <w:br/>
        <w:t xml:space="preserve">  demo_backtest.ipynb             - Presentation notebook</w:t>
      </w:r>
    </w:p>
    <w:p w14:paraId="43C73A7C" w14:textId="77777777" w:rsidR="00940AEF" w:rsidRDefault="00000000">
      <w:r>
        <w:br w:type="page"/>
      </w:r>
    </w:p>
    <w:p w14:paraId="4D1B90FF" w14:textId="77777777" w:rsidR="00940AEF" w:rsidRDefault="00000000">
      <w:pPr>
        <w:pStyle w:val="Heading1"/>
      </w:pPr>
      <w:r>
        <w:lastRenderedPageBreak/>
        <w:t>3. Phase 1: Data Infrastructure</w:t>
      </w:r>
    </w:p>
    <w:p w14:paraId="35965A55" w14:textId="77777777" w:rsidR="00940AEF" w:rsidRDefault="00000000">
      <w:r>
        <w:t>The data infrastructure layer is responsible for fetching, normalizing, caching, and serving two types of data: market price data (OHLCV bars) and financial news articles. Both pipelines implement provider fallback chains to ensure reliability.</w:t>
      </w:r>
    </w:p>
    <w:p w14:paraId="64144498" w14:textId="77777777" w:rsidR="00940AEF" w:rsidRDefault="00000000">
      <w:pPr>
        <w:pStyle w:val="Heading2"/>
      </w:pPr>
      <w:r>
        <w:t>3.1 Market Data Pipeline</w:t>
      </w:r>
    </w:p>
    <w:p w14:paraId="789873A0" w14:textId="77777777" w:rsidR="00940AEF" w:rsidRDefault="00000000">
      <w:r>
        <w:t>The MarketDataHandler serves as the primary orchestrator for all market data operations. It provides methods for fetching historical bars, computing technical indicators (SMA, RSI, ADX), and handling timezone normalization. All data is returned in a standardized DataFrame schema.</w:t>
      </w:r>
    </w:p>
    <w:p w14:paraId="0B98BD5C" w14:textId="77777777" w:rsidR="00940AEF" w:rsidRDefault="00000000">
      <w:pPr>
        <w:pStyle w:val="Heading3"/>
      </w:pPr>
      <w:r>
        <w:t>Provider Fallback Chain</w:t>
      </w:r>
    </w:p>
    <w:p w14:paraId="7DA52C30" w14:textId="77777777" w:rsidR="00940AEF" w:rsidRDefault="00000000">
      <w:r>
        <w:t>Market data is fetched through a two-tier fallback system:</w:t>
      </w:r>
    </w:p>
    <w:p w14:paraId="449D2F5D" w14:textId="77777777" w:rsidR="00940AEF" w:rsidRDefault="00000000">
      <w:pPr>
        <w:pStyle w:val="ListNumber"/>
      </w:pPr>
      <w:r>
        <w:t>1. Alpaca StockHistoricalDataClient (primary) - requires API key</w:t>
      </w:r>
    </w:p>
    <w:p w14:paraId="5D2EDB6D" w14:textId="77777777" w:rsidR="00940AEF" w:rsidRDefault="00000000">
      <w:pPr>
        <w:pStyle w:val="ListNumber"/>
      </w:pPr>
      <w:r>
        <w:t>2. yfinance (fallback) - no credentials required, used when Alpaca is degraded</w:t>
      </w:r>
    </w:p>
    <w:p w14:paraId="69A4B9DD" w14:textId="77777777" w:rsidR="00940AEF" w:rsidRDefault="00000000">
      <w:pPr>
        <w:pStyle w:val="Heading3"/>
      </w:pPr>
      <w:r>
        <w:t>Technical Indicators</w:t>
      </w:r>
    </w:p>
    <w:p w14:paraId="6F7B483F" w14:textId="77777777" w:rsidR="00940AEF" w:rsidRDefault="00000000">
      <w:r>
        <w:t>The following technical indicators are computed on the raw OHLCV data:</w:t>
      </w:r>
    </w:p>
    <w:tbl>
      <w:tblPr>
        <w:tblStyle w:val="LightGrid-Accent1"/>
        <w:tblW w:w="0" w:type="auto"/>
        <w:jc w:val="center"/>
        <w:tblLook w:val="04A0" w:firstRow="1" w:lastRow="0" w:firstColumn="1" w:lastColumn="0" w:noHBand="0" w:noVBand="1"/>
      </w:tblPr>
      <w:tblGrid>
        <w:gridCol w:w="2880"/>
        <w:gridCol w:w="2880"/>
        <w:gridCol w:w="2880"/>
      </w:tblGrid>
      <w:tr w:rsidR="00940AEF" w14:paraId="467C9166"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8F877B" w14:textId="77777777" w:rsidR="00940AEF" w:rsidRDefault="00000000">
            <w:r>
              <w:t>Indicator</w:t>
            </w:r>
          </w:p>
        </w:tc>
        <w:tc>
          <w:tcPr>
            <w:tcW w:w="2880" w:type="dxa"/>
          </w:tcPr>
          <w:p w14:paraId="084D576C" w14:textId="77777777" w:rsidR="00940AEF"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2880" w:type="dxa"/>
          </w:tcPr>
          <w:p w14:paraId="1A1F86A1" w14:textId="77777777" w:rsidR="00940AE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940AEF" w14:paraId="7C12185C"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E2D7C3" w14:textId="77777777" w:rsidR="00940AEF" w:rsidRDefault="00000000">
            <w:r>
              <w:t>SMA-50</w:t>
            </w:r>
          </w:p>
        </w:tc>
        <w:tc>
          <w:tcPr>
            <w:tcW w:w="2880" w:type="dxa"/>
          </w:tcPr>
          <w:p w14:paraId="207C2849" w14:textId="77777777" w:rsidR="00940AEF" w:rsidRDefault="00000000">
            <w:pPr>
              <w:cnfStyle w:val="000000100000" w:firstRow="0" w:lastRow="0" w:firstColumn="0" w:lastColumn="0" w:oddVBand="0" w:evenVBand="0" w:oddHBand="1" w:evenHBand="0" w:firstRowFirstColumn="0" w:firstRowLastColumn="0" w:lastRowFirstColumn="0" w:lastRowLastColumn="0"/>
            </w:pPr>
            <w:r>
              <w:t>50-period Simple Moving Average</w:t>
            </w:r>
          </w:p>
        </w:tc>
        <w:tc>
          <w:tcPr>
            <w:tcW w:w="2880" w:type="dxa"/>
          </w:tcPr>
          <w:p w14:paraId="56224731" w14:textId="77777777" w:rsidR="00940AEF" w:rsidRDefault="00000000">
            <w:pPr>
              <w:cnfStyle w:val="000000100000" w:firstRow="0" w:lastRow="0" w:firstColumn="0" w:lastColumn="0" w:oddVBand="0" w:evenVBand="0" w:oddHBand="1" w:evenHBand="0" w:firstRowFirstColumn="0" w:firstRowLastColumn="0" w:lastRowFirstColumn="0" w:lastRowLastColumn="0"/>
            </w:pPr>
            <w:r>
              <w:t>Trend filter: entry requires price &gt; SMA-50</w:t>
            </w:r>
          </w:p>
        </w:tc>
      </w:tr>
      <w:tr w:rsidR="00940AEF" w14:paraId="02A0D31F"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3D8166" w14:textId="77777777" w:rsidR="00940AEF" w:rsidRDefault="00000000">
            <w:r>
              <w:t>RSI-14</w:t>
            </w:r>
          </w:p>
        </w:tc>
        <w:tc>
          <w:tcPr>
            <w:tcW w:w="2880" w:type="dxa"/>
          </w:tcPr>
          <w:p w14:paraId="1B9A0930" w14:textId="77777777" w:rsidR="00940AEF" w:rsidRDefault="00000000">
            <w:pPr>
              <w:cnfStyle w:val="000000010000" w:firstRow="0" w:lastRow="0" w:firstColumn="0" w:lastColumn="0" w:oddVBand="0" w:evenVBand="0" w:oddHBand="0" w:evenHBand="1" w:firstRowFirstColumn="0" w:firstRowLastColumn="0" w:lastRowFirstColumn="0" w:lastRowLastColumn="0"/>
            </w:pPr>
            <w:r>
              <w:t>14-period Relative Strength Index</w:t>
            </w:r>
          </w:p>
        </w:tc>
        <w:tc>
          <w:tcPr>
            <w:tcW w:w="2880" w:type="dxa"/>
          </w:tcPr>
          <w:p w14:paraId="7F5F35D3" w14:textId="77777777" w:rsidR="00940AEF" w:rsidRDefault="00000000">
            <w:pPr>
              <w:cnfStyle w:val="000000010000" w:firstRow="0" w:lastRow="0" w:firstColumn="0" w:lastColumn="0" w:oddVBand="0" w:evenVBand="0" w:oddHBand="0" w:evenHBand="1" w:firstRowFirstColumn="0" w:firstRowLastColumn="0" w:lastRowFirstColumn="0" w:lastRowLastColumn="0"/>
            </w:pPr>
            <w:r>
              <w:t>Overbought filter: entry requires RSI &lt; 70</w:t>
            </w:r>
          </w:p>
        </w:tc>
      </w:tr>
      <w:tr w:rsidR="00940AEF" w14:paraId="108ED123"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CFFC4A" w14:textId="77777777" w:rsidR="00940AEF" w:rsidRDefault="00000000">
            <w:r>
              <w:t>ADX-14</w:t>
            </w:r>
          </w:p>
        </w:tc>
        <w:tc>
          <w:tcPr>
            <w:tcW w:w="2880" w:type="dxa"/>
          </w:tcPr>
          <w:p w14:paraId="3C0E8D49" w14:textId="77777777" w:rsidR="00940AEF" w:rsidRDefault="00000000">
            <w:pPr>
              <w:cnfStyle w:val="000000100000" w:firstRow="0" w:lastRow="0" w:firstColumn="0" w:lastColumn="0" w:oddVBand="0" w:evenVBand="0" w:oddHBand="1" w:evenHBand="0" w:firstRowFirstColumn="0" w:firstRowLastColumn="0" w:lastRowFirstColumn="0" w:lastRowLastColumn="0"/>
            </w:pPr>
            <w:r>
              <w:t>14-period Average Directional Index</w:t>
            </w:r>
          </w:p>
        </w:tc>
        <w:tc>
          <w:tcPr>
            <w:tcW w:w="2880" w:type="dxa"/>
          </w:tcPr>
          <w:p w14:paraId="154EF161" w14:textId="77777777" w:rsidR="00940AEF" w:rsidRDefault="00000000">
            <w:pPr>
              <w:cnfStyle w:val="000000100000" w:firstRow="0" w:lastRow="0" w:firstColumn="0" w:lastColumn="0" w:oddVBand="0" w:evenVBand="0" w:oddHBand="1" w:evenHBand="0" w:firstRowFirstColumn="0" w:firstRowLastColumn="0" w:lastRowFirstColumn="0" w:lastRowLastColumn="0"/>
            </w:pPr>
            <w:r>
              <w:t>Trend quality: entry requires ADX &gt;= 20</w:t>
            </w:r>
          </w:p>
        </w:tc>
      </w:tr>
    </w:tbl>
    <w:p w14:paraId="51F9D659" w14:textId="77777777" w:rsidR="00940AEF" w:rsidRDefault="00940AEF"/>
    <w:p w14:paraId="78A0FBBB" w14:textId="77777777" w:rsidR="00940AEF" w:rsidRDefault="00000000">
      <w:pPr>
        <w:pStyle w:val="Heading2"/>
      </w:pPr>
      <w:r>
        <w:t>3.2 News Data Pipeline</w:t>
      </w:r>
    </w:p>
    <w:p w14:paraId="52E6283F" w14:textId="77777777" w:rsidR="00940AEF" w:rsidRDefault="00000000">
      <w:r>
        <w:t>The NewsFetcher aggregates financial news articles from multiple providers to maximize coverage. For each ticker, the system fetches articles from all available providers and deduplicates them based on headline similarity and publication time.</w:t>
      </w:r>
    </w:p>
    <w:p w14:paraId="62A2E7B4" w14:textId="77777777" w:rsidR="00940AEF" w:rsidRDefault="00000000">
      <w:pPr>
        <w:pStyle w:val="Heading3"/>
      </w:pPr>
      <w:r>
        <w:t>News Provider Stack</w:t>
      </w:r>
    </w:p>
    <w:tbl>
      <w:tblPr>
        <w:tblStyle w:val="LightGrid-Accent1"/>
        <w:tblW w:w="0" w:type="auto"/>
        <w:jc w:val="center"/>
        <w:tblLook w:val="04A0" w:firstRow="1" w:lastRow="0" w:firstColumn="1" w:lastColumn="0" w:noHBand="0" w:noVBand="1"/>
      </w:tblPr>
      <w:tblGrid>
        <w:gridCol w:w="2880"/>
        <w:gridCol w:w="2880"/>
        <w:gridCol w:w="2880"/>
      </w:tblGrid>
      <w:tr w:rsidR="00940AEF" w14:paraId="0E36BDDF"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9FD709" w14:textId="77777777" w:rsidR="00940AEF" w:rsidRDefault="00000000">
            <w:r>
              <w:t>Provider</w:t>
            </w:r>
          </w:p>
        </w:tc>
        <w:tc>
          <w:tcPr>
            <w:tcW w:w="2880" w:type="dxa"/>
          </w:tcPr>
          <w:p w14:paraId="7509244C" w14:textId="77777777" w:rsidR="00940AEF" w:rsidRDefault="00000000">
            <w:pPr>
              <w:cnfStyle w:val="100000000000" w:firstRow="1" w:lastRow="0" w:firstColumn="0" w:lastColumn="0" w:oddVBand="0" w:evenVBand="0" w:oddHBand="0" w:evenHBand="0" w:firstRowFirstColumn="0" w:firstRowLastColumn="0" w:lastRowFirstColumn="0" w:lastRowLastColumn="0"/>
            </w:pPr>
            <w:r>
              <w:t>Coverage</w:t>
            </w:r>
          </w:p>
        </w:tc>
        <w:tc>
          <w:tcPr>
            <w:tcW w:w="2880" w:type="dxa"/>
          </w:tcPr>
          <w:p w14:paraId="7AC26201" w14:textId="77777777" w:rsidR="00940AEF" w:rsidRDefault="00000000">
            <w:pPr>
              <w:cnfStyle w:val="100000000000" w:firstRow="1" w:lastRow="0" w:firstColumn="0" w:lastColumn="0" w:oddVBand="0" w:evenVBand="0" w:oddHBand="0" w:evenHBand="0" w:firstRowFirstColumn="0" w:firstRowLastColumn="0" w:lastRowFirstColumn="0" w:lastRowLastColumn="0"/>
            </w:pPr>
            <w:r>
              <w:t>Authentication</w:t>
            </w:r>
          </w:p>
        </w:tc>
      </w:tr>
      <w:tr w:rsidR="00940AEF" w14:paraId="49CFE2FF"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1ED114" w14:textId="77777777" w:rsidR="00940AEF" w:rsidRDefault="00000000">
            <w:r>
              <w:t>Alpaca News API</w:t>
            </w:r>
          </w:p>
        </w:tc>
        <w:tc>
          <w:tcPr>
            <w:tcW w:w="2880" w:type="dxa"/>
          </w:tcPr>
          <w:p w14:paraId="6A47C787" w14:textId="77777777" w:rsidR="00940AEF" w:rsidRDefault="00000000">
            <w:pPr>
              <w:cnfStyle w:val="000000100000" w:firstRow="0" w:lastRow="0" w:firstColumn="0" w:lastColumn="0" w:oddVBand="0" w:evenVBand="0" w:oddHBand="1" w:evenHBand="0" w:firstRowFirstColumn="0" w:firstRowLastColumn="0" w:lastRowFirstColumn="0" w:lastRowLastColumn="0"/>
            </w:pPr>
            <w:r>
              <w:t>3,000+ articles per ticker (paginated)</w:t>
            </w:r>
          </w:p>
        </w:tc>
        <w:tc>
          <w:tcPr>
            <w:tcW w:w="2880" w:type="dxa"/>
          </w:tcPr>
          <w:p w14:paraId="5EBE6906" w14:textId="77777777" w:rsidR="00940AEF" w:rsidRDefault="00000000">
            <w:pPr>
              <w:cnfStyle w:val="000000100000" w:firstRow="0" w:lastRow="0" w:firstColumn="0" w:lastColumn="0" w:oddVBand="0" w:evenVBand="0" w:oddHBand="1" w:evenHBand="0" w:firstRowFirstColumn="0" w:firstRowLastColumn="0" w:lastRowFirstColumn="0" w:lastRowLastColumn="0"/>
            </w:pPr>
            <w:r>
              <w:t>ALPACA_API_KEY</w:t>
            </w:r>
          </w:p>
        </w:tc>
      </w:tr>
      <w:tr w:rsidR="00940AEF" w14:paraId="705C93D0"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4425FB" w14:textId="77777777" w:rsidR="00940AEF" w:rsidRDefault="00000000">
            <w:r>
              <w:t>FMP News API</w:t>
            </w:r>
          </w:p>
        </w:tc>
        <w:tc>
          <w:tcPr>
            <w:tcW w:w="2880" w:type="dxa"/>
          </w:tcPr>
          <w:p w14:paraId="1C71E3C1" w14:textId="77777777" w:rsidR="00940AEF" w:rsidRDefault="00000000">
            <w:pPr>
              <w:cnfStyle w:val="000000010000" w:firstRow="0" w:lastRow="0" w:firstColumn="0" w:lastColumn="0" w:oddVBand="0" w:evenVBand="0" w:oddHBand="0" w:evenHBand="1" w:firstRowFirstColumn="0" w:firstRowLastColumn="0" w:lastRowFirstColumn="0" w:lastRowLastColumn="0"/>
            </w:pPr>
            <w:r>
              <w:t>Supplemental historical coverage</w:t>
            </w:r>
          </w:p>
        </w:tc>
        <w:tc>
          <w:tcPr>
            <w:tcW w:w="2880" w:type="dxa"/>
          </w:tcPr>
          <w:p w14:paraId="583B2739" w14:textId="77777777" w:rsidR="00940AEF" w:rsidRDefault="00000000">
            <w:pPr>
              <w:cnfStyle w:val="000000010000" w:firstRow="0" w:lastRow="0" w:firstColumn="0" w:lastColumn="0" w:oddVBand="0" w:evenVBand="0" w:oddHBand="0" w:evenHBand="1" w:firstRowFirstColumn="0" w:firstRowLastColumn="0" w:lastRowFirstColumn="0" w:lastRowLastColumn="0"/>
            </w:pPr>
            <w:r>
              <w:t>FMP_API_KEY</w:t>
            </w:r>
          </w:p>
        </w:tc>
      </w:tr>
      <w:tr w:rsidR="00940AEF" w14:paraId="593D31EB"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9F9829" w14:textId="77777777" w:rsidR="00940AEF" w:rsidRDefault="00000000">
            <w:r>
              <w:t>Finnhub Company News</w:t>
            </w:r>
          </w:p>
        </w:tc>
        <w:tc>
          <w:tcPr>
            <w:tcW w:w="2880" w:type="dxa"/>
          </w:tcPr>
          <w:p w14:paraId="479D31A3" w14:textId="77777777" w:rsidR="00940AEF" w:rsidRDefault="00000000">
            <w:pPr>
              <w:cnfStyle w:val="000000100000" w:firstRow="0" w:lastRow="0" w:firstColumn="0" w:lastColumn="0" w:oddVBand="0" w:evenVBand="0" w:oddHBand="1" w:evenHBand="0" w:firstRowFirstColumn="0" w:firstRowLastColumn="0" w:lastRowFirstColumn="0" w:lastRowLastColumn="0"/>
            </w:pPr>
            <w:r>
              <w:t>Additional gap-fill coverage</w:t>
            </w:r>
          </w:p>
        </w:tc>
        <w:tc>
          <w:tcPr>
            <w:tcW w:w="2880" w:type="dxa"/>
          </w:tcPr>
          <w:p w14:paraId="748624C3" w14:textId="77777777" w:rsidR="00940AEF" w:rsidRDefault="00000000">
            <w:pPr>
              <w:cnfStyle w:val="000000100000" w:firstRow="0" w:lastRow="0" w:firstColumn="0" w:lastColumn="0" w:oddVBand="0" w:evenVBand="0" w:oddHBand="1" w:evenHBand="0" w:firstRowFirstColumn="0" w:firstRowLastColumn="0" w:lastRowFirstColumn="0" w:lastRowLastColumn="0"/>
            </w:pPr>
            <w:r>
              <w:t>FINNHUB_API_KEY</w:t>
            </w:r>
          </w:p>
        </w:tc>
      </w:tr>
      <w:tr w:rsidR="00940AEF" w14:paraId="781B6660"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B0DF90" w14:textId="77777777" w:rsidR="00940AEF" w:rsidRDefault="00000000">
            <w:r>
              <w:t>RSS Feeds</w:t>
            </w:r>
          </w:p>
        </w:tc>
        <w:tc>
          <w:tcPr>
            <w:tcW w:w="2880" w:type="dxa"/>
          </w:tcPr>
          <w:p w14:paraId="6B7D4CF5" w14:textId="77777777" w:rsidR="00940AEF" w:rsidRDefault="00000000">
            <w:pPr>
              <w:cnfStyle w:val="000000010000" w:firstRow="0" w:lastRow="0" w:firstColumn="0" w:lastColumn="0" w:oddVBand="0" w:evenVBand="0" w:oddHBand="0" w:evenHBand="1" w:firstRowFirstColumn="0" w:firstRowLastColumn="0" w:lastRowFirstColumn="0" w:lastRowLastColumn="0"/>
            </w:pPr>
            <w:r>
              <w:t>Yahoo Finance, WSJ, CNBC, Reuters</w:t>
            </w:r>
          </w:p>
        </w:tc>
        <w:tc>
          <w:tcPr>
            <w:tcW w:w="2880" w:type="dxa"/>
          </w:tcPr>
          <w:p w14:paraId="40FE554E" w14:textId="77777777" w:rsidR="00940AEF" w:rsidRDefault="00000000">
            <w:pPr>
              <w:cnfStyle w:val="000000010000" w:firstRow="0" w:lastRow="0" w:firstColumn="0" w:lastColumn="0" w:oddVBand="0" w:evenVBand="0" w:oddHBand="0" w:evenHBand="1" w:firstRowFirstColumn="0" w:firstRowLastColumn="0" w:lastRowFirstColumn="0" w:lastRowLastColumn="0"/>
            </w:pPr>
            <w:r>
              <w:t>None (public)</w:t>
            </w:r>
          </w:p>
        </w:tc>
      </w:tr>
    </w:tbl>
    <w:p w14:paraId="4E33774C" w14:textId="77777777" w:rsidR="00940AEF" w:rsidRDefault="00940AEF"/>
    <w:p w14:paraId="2774735B" w14:textId="77777777" w:rsidR="00940AEF" w:rsidRDefault="00000000">
      <w:r>
        <w:lastRenderedPageBreak/>
        <w:t>The paginated Alpaca News API is the critical data source. Without pagination, only ~50 articles per ticker were available. After implementing pagination with 1-second rate limiting between pages, coverage increased to 3,000+ articles per ticker over 12 months. This was the single largest contributor to improved backtest performance, as FinBERT had real article data to analyze on nearly every trading day.</w:t>
      </w:r>
    </w:p>
    <w:p w14:paraId="397A2E3E" w14:textId="77777777" w:rsidR="00940AEF" w:rsidRDefault="00000000">
      <w:pPr>
        <w:pStyle w:val="Heading2"/>
      </w:pPr>
      <w:r>
        <w:t>3.3 Caching Architecture</w:t>
      </w:r>
    </w:p>
    <w:p w14:paraId="1F4CE59B" w14:textId="77777777" w:rsidR="00940AEF" w:rsidRDefault="00000000">
      <w:r>
        <w:t>The system implements a three-tier caching architecture to minimize API calls and ensure reproducibility:</w:t>
      </w:r>
    </w:p>
    <w:tbl>
      <w:tblPr>
        <w:tblStyle w:val="LightGrid-Accent1"/>
        <w:tblW w:w="0" w:type="auto"/>
        <w:jc w:val="center"/>
        <w:tblLook w:val="04A0" w:firstRow="1" w:lastRow="0" w:firstColumn="1" w:lastColumn="0" w:noHBand="0" w:noVBand="1"/>
      </w:tblPr>
      <w:tblGrid>
        <w:gridCol w:w="2160"/>
        <w:gridCol w:w="2160"/>
        <w:gridCol w:w="2160"/>
        <w:gridCol w:w="2160"/>
      </w:tblGrid>
      <w:tr w:rsidR="00940AEF" w14:paraId="3BFFAAB5"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11200E" w14:textId="77777777" w:rsidR="00940AEF" w:rsidRDefault="00000000">
            <w:r>
              <w:t>Tier</w:t>
            </w:r>
          </w:p>
        </w:tc>
        <w:tc>
          <w:tcPr>
            <w:tcW w:w="2160" w:type="dxa"/>
          </w:tcPr>
          <w:p w14:paraId="0007B47F" w14:textId="77777777" w:rsidR="00940AEF" w:rsidRDefault="00000000">
            <w:pPr>
              <w:cnfStyle w:val="100000000000" w:firstRow="1" w:lastRow="0" w:firstColumn="0" w:lastColumn="0" w:oddVBand="0" w:evenVBand="0" w:oddHBand="0" w:evenHBand="0" w:firstRowFirstColumn="0" w:firstRowLastColumn="0" w:lastRowFirstColumn="0" w:lastRowLastColumn="0"/>
            </w:pPr>
            <w:r>
              <w:t>Storage</w:t>
            </w:r>
          </w:p>
        </w:tc>
        <w:tc>
          <w:tcPr>
            <w:tcW w:w="2160" w:type="dxa"/>
          </w:tcPr>
          <w:p w14:paraId="42A425D5" w14:textId="77777777" w:rsidR="00940AEF" w:rsidRDefault="00000000">
            <w:pPr>
              <w:cnfStyle w:val="100000000000" w:firstRow="1" w:lastRow="0" w:firstColumn="0" w:lastColumn="0" w:oddVBand="0" w:evenVBand="0" w:oddHBand="0" w:evenHBand="0" w:firstRowFirstColumn="0" w:firstRowLastColumn="0" w:lastRowFirstColumn="0" w:lastRowLastColumn="0"/>
            </w:pPr>
            <w:r>
              <w:t>Default TTL</w:t>
            </w:r>
          </w:p>
        </w:tc>
        <w:tc>
          <w:tcPr>
            <w:tcW w:w="2160" w:type="dxa"/>
          </w:tcPr>
          <w:p w14:paraId="2E4C30FA" w14:textId="77777777" w:rsidR="00940AEF" w:rsidRDefault="00000000">
            <w:pPr>
              <w:cnfStyle w:val="100000000000" w:firstRow="1" w:lastRow="0" w:firstColumn="0" w:lastColumn="0" w:oddVBand="0" w:evenVBand="0" w:oddHBand="0" w:evenHBand="0" w:firstRowFirstColumn="0" w:firstRowLastColumn="0" w:lastRowFirstColumn="0" w:lastRowLastColumn="0"/>
            </w:pPr>
            <w:r>
              <w:t>Use Case</w:t>
            </w:r>
          </w:p>
        </w:tc>
      </w:tr>
      <w:tr w:rsidR="00940AEF" w14:paraId="3970D9E0"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44AAF5" w14:textId="77777777" w:rsidR="00940AEF" w:rsidRDefault="00000000">
            <w:r>
              <w:t>Tier 1</w:t>
            </w:r>
          </w:p>
        </w:tc>
        <w:tc>
          <w:tcPr>
            <w:tcW w:w="2160" w:type="dxa"/>
          </w:tcPr>
          <w:p w14:paraId="175F649B" w14:textId="77777777" w:rsidR="00940AEF" w:rsidRDefault="00000000">
            <w:pPr>
              <w:cnfStyle w:val="000000100000" w:firstRow="0" w:lastRow="0" w:firstColumn="0" w:lastColumn="0" w:oddVBand="0" w:evenVBand="0" w:oddHBand="1" w:evenHBand="0" w:firstRowFirstColumn="0" w:firstRowLastColumn="0" w:lastRowFirstColumn="0" w:lastRowLastColumn="0"/>
            </w:pPr>
            <w:r>
              <w:t>In-memory (Python dict)</w:t>
            </w:r>
          </w:p>
        </w:tc>
        <w:tc>
          <w:tcPr>
            <w:tcW w:w="2160" w:type="dxa"/>
          </w:tcPr>
          <w:p w14:paraId="41A33B7E" w14:textId="77777777" w:rsidR="00940AEF" w:rsidRDefault="00000000">
            <w:pPr>
              <w:cnfStyle w:val="000000100000" w:firstRow="0" w:lastRow="0" w:firstColumn="0" w:lastColumn="0" w:oddVBand="0" w:evenVBand="0" w:oddHBand="1" w:evenHBand="0" w:firstRowFirstColumn="0" w:firstRowLastColumn="0" w:lastRowFirstColumn="0" w:lastRowLastColumn="0"/>
            </w:pPr>
            <w:r>
              <w:t>30s (quotes), 1h (bars), 10m (news)</w:t>
            </w:r>
          </w:p>
        </w:tc>
        <w:tc>
          <w:tcPr>
            <w:tcW w:w="2160" w:type="dxa"/>
          </w:tcPr>
          <w:p w14:paraId="2E2E188E" w14:textId="77777777" w:rsidR="00940AEF" w:rsidRDefault="00000000">
            <w:pPr>
              <w:cnfStyle w:val="000000100000" w:firstRow="0" w:lastRow="0" w:firstColumn="0" w:lastColumn="0" w:oddVBand="0" w:evenVBand="0" w:oddHBand="1" w:evenHBand="0" w:firstRowFirstColumn="0" w:firstRowLastColumn="0" w:lastRowFirstColumn="0" w:lastRowLastColumn="0"/>
            </w:pPr>
            <w:r>
              <w:t>Hot path: repeated reads within a session</w:t>
            </w:r>
          </w:p>
        </w:tc>
      </w:tr>
      <w:tr w:rsidR="00940AEF" w14:paraId="11FCDC5B"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633B7F" w14:textId="77777777" w:rsidR="00940AEF" w:rsidRDefault="00000000">
            <w:r>
              <w:t>Tier 2</w:t>
            </w:r>
          </w:p>
        </w:tc>
        <w:tc>
          <w:tcPr>
            <w:tcW w:w="2160" w:type="dxa"/>
          </w:tcPr>
          <w:p w14:paraId="2EEE37CD" w14:textId="77777777" w:rsidR="00940AEF" w:rsidRDefault="00000000">
            <w:pPr>
              <w:cnfStyle w:val="000000010000" w:firstRow="0" w:lastRow="0" w:firstColumn="0" w:lastColumn="0" w:oddVBand="0" w:evenVBand="0" w:oddHBand="0" w:evenHBand="1" w:firstRowFirstColumn="0" w:firstRowLastColumn="0" w:lastRowFirstColumn="0" w:lastRowLastColumn="0"/>
            </w:pPr>
            <w:r>
              <w:t>Disk (Parquet/JSON-lines)</w:t>
            </w:r>
          </w:p>
        </w:tc>
        <w:tc>
          <w:tcPr>
            <w:tcW w:w="2160" w:type="dxa"/>
          </w:tcPr>
          <w:p w14:paraId="03DF83F3" w14:textId="77777777" w:rsidR="00940AEF" w:rsidRDefault="00000000">
            <w:pPr>
              <w:cnfStyle w:val="000000010000" w:firstRow="0" w:lastRow="0" w:firstColumn="0" w:lastColumn="0" w:oddVBand="0" w:evenVBand="0" w:oddHBand="0" w:evenHBand="1" w:firstRowFirstColumn="0" w:firstRowLastColumn="0" w:lastRowFirstColumn="0" w:lastRowLastColumn="0"/>
            </w:pPr>
            <w:r>
              <w:t>Persistent across runs</w:t>
            </w:r>
          </w:p>
        </w:tc>
        <w:tc>
          <w:tcPr>
            <w:tcW w:w="2160" w:type="dxa"/>
          </w:tcPr>
          <w:p w14:paraId="30D5B7E7" w14:textId="77777777" w:rsidR="00940AEF" w:rsidRDefault="00000000">
            <w:pPr>
              <w:cnfStyle w:val="000000010000" w:firstRow="0" w:lastRow="0" w:firstColumn="0" w:lastColumn="0" w:oddVBand="0" w:evenVBand="0" w:oddHBand="0" w:evenHBand="1" w:firstRowFirstColumn="0" w:firstRowLastColumn="0" w:lastRowFirstColumn="0" w:lastRowLastColumn="0"/>
            </w:pPr>
            <w:r>
              <w:t>Backtest reproducibility: same data every run</w:t>
            </w:r>
          </w:p>
        </w:tc>
      </w:tr>
      <w:tr w:rsidR="00940AEF" w14:paraId="793B0594"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9E54D1" w14:textId="77777777" w:rsidR="00940AEF" w:rsidRDefault="00000000">
            <w:r>
              <w:t>Tier 3</w:t>
            </w:r>
          </w:p>
        </w:tc>
        <w:tc>
          <w:tcPr>
            <w:tcW w:w="2160" w:type="dxa"/>
          </w:tcPr>
          <w:p w14:paraId="5128B3E3" w14:textId="77777777" w:rsidR="00940AEF" w:rsidRDefault="00000000">
            <w:pPr>
              <w:cnfStyle w:val="000000100000" w:firstRow="0" w:lastRow="0" w:firstColumn="0" w:lastColumn="0" w:oddVBand="0" w:evenVBand="0" w:oddHBand="1" w:evenHBand="0" w:firstRowFirstColumn="0" w:firstRowLastColumn="0" w:lastRowFirstColumn="0" w:lastRowLastColumn="0"/>
            </w:pPr>
            <w:r>
              <w:t>API Provider</w:t>
            </w:r>
          </w:p>
        </w:tc>
        <w:tc>
          <w:tcPr>
            <w:tcW w:w="2160" w:type="dxa"/>
          </w:tcPr>
          <w:p w14:paraId="2189DCC4" w14:textId="77777777" w:rsidR="00940AEF" w:rsidRDefault="00000000">
            <w:pPr>
              <w:cnfStyle w:val="000000100000" w:firstRow="0" w:lastRow="0" w:firstColumn="0" w:lastColumn="0" w:oddVBand="0" w:evenVBand="0" w:oddHBand="1" w:evenHBand="0" w:firstRowFirstColumn="0" w:firstRowLastColumn="0" w:lastRowFirstColumn="0" w:lastRowLastColumn="0"/>
            </w:pPr>
            <w:r>
              <w:t>N/A</w:t>
            </w:r>
          </w:p>
        </w:tc>
        <w:tc>
          <w:tcPr>
            <w:tcW w:w="2160" w:type="dxa"/>
          </w:tcPr>
          <w:p w14:paraId="40E701C0" w14:textId="77777777" w:rsidR="00940AEF" w:rsidRDefault="00000000">
            <w:pPr>
              <w:cnfStyle w:val="000000100000" w:firstRow="0" w:lastRow="0" w:firstColumn="0" w:lastColumn="0" w:oddVBand="0" w:evenVBand="0" w:oddHBand="1" w:evenHBand="0" w:firstRowFirstColumn="0" w:firstRowLastColumn="0" w:lastRowFirstColumn="0" w:lastRowLastColumn="0"/>
            </w:pPr>
            <w:r>
              <w:t>Cold path: only when tiers 1+2 miss</w:t>
            </w:r>
          </w:p>
        </w:tc>
      </w:tr>
    </w:tbl>
    <w:p w14:paraId="6851EF02" w14:textId="77777777" w:rsidR="00940AEF" w:rsidRDefault="00940AEF"/>
    <w:p w14:paraId="2A4AFD77" w14:textId="77777777" w:rsidR="00940AEF" w:rsidRDefault="00000000">
      <w:r>
        <w:t>The disk cache is particularly critical for backtesting reproducibility. Once market data and news articles are cached to disk, subsequent backtest runs use identical datasets, producing deterministic results. This also makes the demo runnable in under 2 seconds without any network calls.</w:t>
      </w:r>
    </w:p>
    <w:p w14:paraId="19EA7AA0" w14:textId="77777777" w:rsidR="00940AEF" w:rsidRDefault="00000000">
      <w:r>
        <w:br w:type="page"/>
      </w:r>
    </w:p>
    <w:p w14:paraId="536F0F09" w14:textId="77777777" w:rsidR="00940AEF" w:rsidRDefault="00000000">
      <w:pPr>
        <w:pStyle w:val="Heading1"/>
      </w:pPr>
      <w:r>
        <w:lastRenderedPageBreak/>
        <w:t>4. Phase 2: LLM Sentiment Analysis</w:t>
      </w:r>
    </w:p>
    <w:p w14:paraId="66A0ADF9" w14:textId="77777777" w:rsidR="00940AEF" w:rsidRDefault="00000000">
      <w:r>
        <w:t>The sentiment analysis layer is the core AI component of the system. It transforms raw financial news headlines into structured sentiment signals that drive trading decisions.</w:t>
      </w:r>
    </w:p>
    <w:p w14:paraId="3D3F2444" w14:textId="77777777" w:rsidR="00940AEF" w:rsidRDefault="00000000">
      <w:pPr>
        <w:pStyle w:val="Heading2"/>
      </w:pPr>
      <w:r>
        <w:t>4.1 FinBERT Model</w:t>
      </w:r>
    </w:p>
    <w:p w14:paraId="3A5F1361" w14:textId="77777777" w:rsidR="00940AEF" w:rsidRDefault="00000000">
      <w:r>
        <w:t>The system uses FinBERT (ProsusAI/finbert), a finance-domain BERT model fine-tuned on 10,000+ financial texts. FinBERT was selected for several key properties:</w:t>
      </w:r>
    </w:p>
    <w:p w14:paraId="6C773F6F" w14:textId="77777777" w:rsidR="00940AEF" w:rsidRDefault="00000000">
      <w:pPr>
        <w:pStyle w:val="ListBullet"/>
      </w:pPr>
      <w:r>
        <w:t>Deterministic: identical inputs always produce identical outputs (no temperature sampling)</w:t>
      </w:r>
    </w:p>
    <w:p w14:paraId="35C9854D" w14:textId="77777777" w:rsidR="00940AEF" w:rsidRDefault="00000000">
      <w:pPr>
        <w:pStyle w:val="ListBullet"/>
      </w:pPr>
      <w:r>
        <w:t>Local execution: runs on CPU with no API costs, rate limits, or internet dependency</w:t>
      </w:r>
    </w:p>
    <w:p w14:paraId="0F0BBE1B" w14:textId="77777777" w:rsidR="00940AEF" w:rsidRDefault="00000000">
      <w:pPr>
        <w:pStyle w:val="ListBullet"/>
      </w:pPr>
      <w:r>
        <w:t>Domain-specific: understands financial language nuances that general-purpose models miss</w:t>
      </w:r>
    </w:p>
    <w:p w14:paraId="5088D132" w14:textId="77777777" w:rsidR="00940AEF" w:rsidRDefault="00000000">
      <w:pPr>
        <w:pStyle w:val="ListBullet"/>
      </w:pPr>
      <w:r>
        <w:t>Fast inference: batch-processes all daily articles in a single forward pass</w:t>
      </w:r>
    </w:p>
    <w:p w14:paraId="2BCE5EA1" w14:textId="77777777" w:rsidR="00940AEF" w:rsidRDefault="00940AEF"/>
    <w:p w14:paraId="27111CCF" w14:textId="77777777" w:rsidR="00940AEF" w:rsidRDefault="00000000">
      <w:pPr>
        <w:pStyle w:val="Heading3"/>
      </w:pPr>
      <w:r>
        <w:t>Classification Output</w:t>
      </w:r>
    </w:p>
    <w:p w14:paraId="568AEE44" w14:textId="77777777" w:rsidR="00940AEF" w:rsidRDefault="00000000">
      <w:r>
        <w:t>FinBERT classifies each headline into three categories using softmax probabilities:</w:t>
      </w:r>
    </w:p>
    <w:tbl>
      <w:tblPr>
        <w:tblStyle w:val="LightGrid-Accent1"/>
        <w:tblW w:w="0" w:type="auto"/>
        <w:jc w:val="center"/>
        <w:tblLook w:val="04A0" w:firstRow="1" w:lastRow="0" w:firstColumn="1" w:lastColumn="0" w:noHBand="0" w:noVBand="1"/>
      </w:tblPr>
      <w:tblGrid>
        <w:gridCol w:w="2880"/>
        <w:gridCol w:w="2880"/>
        <w:gridCol w:w="2880"/>
      </w:tblGrid>
      <w:tr w:rsidR="00940AEF" w14:paraId="1E464A2C"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E381F8" w14:textId="77777777" w:rsidR="00940AEF" w:rsidRDefault="00000000">
            <w:r>
              <w:t>FinBERT Class</w:t>
            </w:r>
          </w:p>
        </w:tc>
        <w:tc>
          <w:tcPr>
            <w:tcW w:w="2880" w:type="dxa"/>
          </w:tcPr>
          <w:p w14:paraId="74FDC3B5" w14:textId="77777777" w:rsidR="00940AEF" w:rsidRDefault="00000000">
            <w:pPr>
              <w:cnfStyle w:val="100000000000" w:firstRow="1" w:lastRow="0" w:firstColumn="0" w:lastColumn="0" w:oddVBand="0" w:evenVBand="0" w:oddHBand="0" w:evenHBand="0" w:firstRowFirstColumn="0" w:firstRowLastColumn="0" w:lastRowFirstColumn="0" w:lastRowLastColumn="0"/>
            </w:pPr>
            <w:r>
              <w:t>Mapped Label</w:t>
            </w:r>
          </w:p>
        </w:tc>
        <w:tc>
          <w:tcPr>
            <w:tcW w:w="2880" w:type="dxa"/>
          </w:tcPr>
          <w:p w14:paraId="4649F4EF" w14:textId="77777777" w:rsidR="00940AEF" w:rsidRDefault="00000000">
            <w:pPr>
              <w:cnfStyle w:val="100000000000" w:firstRow="1" w:lastRow="0" w:firstColumn="0" w:lastColumn="0" w:oddVBand="0" w:evenVBand="0" w:oddHBand="0" w:evenHBand="0" w:firstRowFirstColumn="0" w:firstRowLastColumn="0" w:lastRowFirstColumn="0" w:lastRowLastColumn="0"/>
            </w:pPr>
            <w:r>
              <w:t>Conviction Score</w:t>
            </w:r>
          </w:p>
        </w:tc>
      </w:tr>
      <w:tr w:rsidR="00940AEF" w14:paraId="2DEE7359"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982931" w14:textId="77777777" w:rsidR="00940AEF" w:rsidRDefault="00000000">
            <w:r>
              <w:t>positive (p &gt; 0.5)</w:t>
            </w:r>
          </w:p>
        </w:tc>
        <w:tc>
          <w:tcPr>
            <w:tcW w:w="2880" w:type="dxa"/>
          </w:tcPr>
          <w:p w14:paraId="2D7100E9" w14:textId="77777777" w:rsidR="00940AEF" w:rsidRDefault="00000000">
            <w:pPr>
              <w:cnfStyle w:val="000000100000" w:firstRow="0" w:lastRow="0" w:firstColumn="0" w:lastColumn="0" w:oddVBand="0" w:evenVBand="0" w:oddHBand="1" w:evenHBand="0" w:firstRowFirstColumn="0" w:firstRowLastColumn="0" w:lastRowFirstColumn="0" w:lastRowLastColumn="0"/>
            </w:pPr>
            <w:r>
              <w:t>POSITIVE</w:t>
            </w:r>
          </w:p>
        </w:tc>
        <w:tc>
          <w:tcPr>
            <w:tcW w:w="2880" w:type="dxa"/>
          </w:tcPr>
          <w:p w14:paraId="633CC8C1" w14:textId="77777777" w:rsidR="00940AEF" w:rsidRDefault="00000000">
            <w:pPr>
              <w:cnfStyle w:val="000000100000" w:firstRow="0" w:lastRow="0" w:firstColumn="0" w:lastColumn="0" w:oddVBand="0" w:evenVBand="0" w:oddHBand="1" w:evenHBand="0" w:firstRowFirstColumn="0" w:firstRowLastColumn="0" w:lastRowFirstColumn="0" w:lastRowLastColumn="0"/>
            </w:pPr>
            <w:r>
              <w:t>p x 10 (scale 0-10)</w:t>
            </w:r>
          </w:p>
        </w:tc>
      </w:tr>
      <w:tr w:rsidR="00940AEF" w14:paraId="03F5D179"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CBF201" w14:textId="77777777" w:rsidR="00940AEF" w:rsidRDefault="00000000">
            <w:r>
              <w:t>negative (p &gt; 0.5)</w:t>
            </w:r>
          </w:p>
        </w:tc>
        <w:tc>
          <w:tcPr>
            <w:tcW w:w="2880" w:type="dxa"/>
          </w:tcPr>
          <w:p w14:paraId="3E0FCD95" w14:textId="77777777" w:rsidR="00940AEF" w:rsidRDefault="00000000">
            <w:pPr>
              <w:cnfStyle w:val="000000010000" w:firstRow="0" w:lastRow="0" w:firstColumn="0" w:lastColumn="0" w:oddVBand="0" w:evenVBand="0" w:oddHBand="0" w:evenHBand="1" w:firstRowFirstColumn="0" w:firstRowLastColumn="0" w:lastRowFirstColumn="0" w:lastRowLastColumn="0"/>
            </w:pPr>
            <w:r>
              <w:t>NEGATIVE</w:t>
            </w:r>
          </w:p>
        </w:tc>
        <w:tc>
          <w:tcPr>
            <w:tcW w:w="2880" w:type="dxa"/>
          </w:tcPr>
          <w:p w14:paraId="7F4E8FF6" w14:textId="77777777" w:rsidR="00940AEF" w:rsidRDefault="00000000">
            <w:pPr>
              <w:cnfStyle w:val="000000010000" w:firstRow="0" w:lastRow="0" w:firstColumn="0" w:lastColumn="0" w:oddVBand="0" w:evenVBand="0" w:oddHBand="0" w:evenHBand="1" w:firstRowFirstColumn="0" w:firstRowLastColumn="0" w:lastRowFirstColumn="0" w:lastRowLastColumn="0"/>
            </w:pPr>
            <w:r>
              <w:t>p x 10 (scale 0-10)</w:t>
            </w:r>
          </w:p>
        </w:tc>
      </w:tr>
      <w:tr w:rsidR="00940AEF" w14:paraId="2104BC87"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71C13D" w14:textId="77777777" w:rsidR="00940AEF" w:rsidRDefault="00000000">
            <w:r>
              <w:t>neutral</w:t>
            </w:r>
          </w:p>
        </w:tc>
        <w:tc>
          <w:tcPr>
            <w:tcW w:w="2880" w:type="dxa"/>
          </w:tcPr>
          <w:p w14:paraId="0F0EF012" w14:textId="77777777" w:rsidR="00940AEF" w:rsidRDefault="00000000">
            <w:pPr>
              <w:cnfStyle w:val="000000100000" w:firstRow="0" w:lastRow="0" w:firstColumn="0" w:lastColumn="0" w:oddVBand="0" w:evenVBand="0" w:oddHBand="1" w:evenHBand="0" w:firstRowFirstColumn="0" w:firstRowLastColumn="0" w:lastRowFirstColumn="0" w:lastRowLastColumn="0"/>
            </w:pPr>
            <w:r>
              <w:t>NEUTRAL</w:t>
            </w:r>
          </w:p>
        </w:tc>
        <w:tc>
          <w:tcPr>
            <w:tcW w:w="2880" w:type="dxa"/>
          </w:tcPr>
          <w:p w14:paraId="4B1C8AC6" w14:textId="77777777" w:rsidR="00940AEF" w:rsidRDefault="00000000">
            <w:pPr>
              <w:cnfStyle w:val="000000100000" w:firstRow="0" w:lastRow="0" w:firstColumn="0" w:lastColumn="0" w:oddVBand="0" w:evenVBand="0" w:oddHBand="1" w:evenHBand="0" w:firstRowFirstColumn="0" w:firstRowLastColumn="0" w:lastRowFirstColumn="0" w:lastRowLastColumn="0"/>
            </w:pPr>
            <w:r>
              <w:t>p x 10 (scale 0-10)</w:t>
            </w:r>
          </w:p>
        </w:tc>
      </w:tr>
    </w:tbl>
    <w:p w14:paraId="4DC13E6A" w14:textId="77777777" w:rsidR="00940AEF" w:rsidRDefault="00940AEF"/>
    <w:p w14:paraId="09844B44" w14:textId="77777777" w:rsidR="00940AEF" w:rsidRDefault="00000000">
      <w:r>
        <w:t>For example, if FinBERT classifies "Apple reports record Q4 revenue" with P(positive) = 0.92, the output is sentiment=POSITIVE, conviction=9.2. This high-conviction signal would satisfy the entry threshold of 7.0.</w:t>
      </w:r>
    </w:p>
    <w:p w14:paraId="3348329D" w14:textId="77777777" w:rsidR="00940AEF" w:rsidRDefault="00000000">
      <w:pPr>
        <w:pStyle w:val="Heading2"/>
      </w:pPr>
      <w:r>
        <w:t>4.2 Sentiment Aggregation</w:t>
      </w:r>
    </w:p>
    <w:p w14:paraId="73CA92BD" w14:textId="77777777" w:rsidR="00940AEF" w:rsidRDefault="00000000">
      <w:r>
        <w:t>For each trading day, the SentimentAgent aggregates all article-level scores into a single daily signal through the following pipeline:</w:t>
      </w:r>
    </w:p>
    <w:p w14:paraId="3D6C5778" w14:textId="77777777" w:rsidR="00940AEF" w:rsidRDefault="00000000">
      <w:pPr>
        <w:pStyle w:val="ListNumber"/>
      </w:pPr>
      <w:r>
        <w:t>1. Fetch all articles published within a 24-hour lookback window</w:t>
      </w:r>
    </w:p>
    <w:p w14:paraId="00646559" w14:textId="77777777" w:rsidR="00940AEF" w:rsidRDefault="00000000">
      <w:pPr>
        <w:pStyle w:val="ListNumber"/>
      </w:pPr>
      <w:r>
        <w:t>2. Run each article headline through FinBERT</w:t>
      </w:r>
    </w:p>
    <w:p w14:paraId="2690B723" w14:textId="77777777" w:rsidR="00940AEF" w:rsidRDefault="00000000">
      <w:pPr>
        <w:pStyle w:val="ListNumber"/>
      </w:pPr>
      <w:r>
        <w:t>3. Aggregate via weighted average (newer articles weighted higher)</w:t>
      </w:r>
    </w:p>
    <w:p w14:paraId="18CE8F36" w14:textId="77777777" w:rsidR="00940AEF" w:rsidRDefault="00000000">
      <w:pPr>
        <w:pStyle w:val="ListNumber"/>
      </w:pPr>
      <w:r>
        <w:t>4. Output: daily sentiment label (POSITIVE/NEGATIVE/NEUTRAL) + conviction score (0-10)</w:t>
      </w:r>
    </w:p>
    <w:p w14:paraId="4758D625" w14:textId="77777777" w:rsidR="00940AEF" w:rsidRDefault="00940AEF"/>
    <w:p w14:paraId="361C26E1" w14:textId="77777777" w:rsidR="00940AEF" w:rsidRDefault="00000000">
      <w:r>
        <w:t>This daily signal is the primary NLP input to the trading strategy. The 24-hour window ensures that stale news does not influence current decisions, while the conviction score provides a granular measure of signal strength rather than a binary positive/negative classification.</w:t>
      </w:r>
    </w:p>
    <w:p w14:paraId="710C4C9E" w14:textId="77777777" w:rsidR="00940AEF" w:rsidRDefault="00000000">
      <w:pPr>
        <w:pStyle w:val="Heading2"/>
      </w:pPr>
      <w:r>
        <w:lastRenderedPageBreak/>
        <w:t>4.3 Rolling Sentiment Context</w:t>
      </w:r>
    </w:p>
    <w:p w14:paraId="7FE44327" w14:textId="77777777" w:rsidR="00940AEF" w:rsidRDefault="00000000">
      <w:r>
        <w:t>To prevent reacting to isolated positive headlines after sustained negativity, the system computes a 5-day Exponential Moving Average (EMA) of signed conviction scores. The signed conviction assigns positive values to POSITIVE sentiment and negative values to NEGATIVE sentiment. The EMA smoothing factor is alpha = 2/(5+1) = 0.333.</w:t>
      </w:r>
    </w:p>
    <w:p w14:paraId="72F135D0" w14:textId="77777777" w:rsidR="00940AEF" w:rsidRDefault="00000000">
      <w:r>
        <w:t>An entry signal only fires when the rolling sentiment EMA &gt; 0, meaning the recent trend of news sentiment is positive, not just the most recent day.</w:t>
      </w:r>
    </w:p>
    <w:p w14:paraId="2AAA5623" w14:textId="77777777" w:rsidR="00940AEF" w:rsidRDefault="00000000">
      <w:pPr>
        <w:pStyle w:val="Heading3"/>
      </w:pPr>
      <w:r>
        <w:t>Momentum-Aware Backfill</w:t>
      </w:r>
    </w:p>
    <w:p w14:paraId="63B75401" w14:textId="77777777" w:rsidR="00940AEF" w:rsidRDefault="00000000">
      <w:r>
        <w:t>On trading days where no news articles are available, the system synthesizes sentiment signals based on 5-day price momentum. If the stock has risen &gt;2% over 5 days, a mild POSITIVE signal (conviction ~7.5-8.5) is generated. If it has fallen &gt;2%, a NEGATIVE signal is generated. Otherwise, NEUTRAL is assigned. These backfilled signals are marked with a simulated_backfill flag for audit purposes.</w:t>
      </w:r>
    </w:p>
    <w:p w14:paraId="0B1E9BA9" w14:textId="77777777" w:rsidR="00940AEF" w:rsidRDefault="00000000">
      <w:r>
        <w:br w:type="page"/>
      </w:r>
    </w:p>
    <w:p w14:paraId="30464816" w14:textId="77777777" w:rsidR="00940AEF" w:rsidRDefault="00000000">
      <w:pPr>
        <w:pStyle w:val="Heading1"/>
      </w:pPr>
      <w:r>
        <w:lastRenderedPageBreak/>
        <w:t>5. Phase 3: Trading Strategy</w:t>
      </w:r>
    </w:p>
    <w:p w14:paraId="1348357C" w14:textId="77777777" w:rsidR="00940AEF" w:rsidRDefault="00000000">
      <w:r>
        <w:t>The trading strategy combines technical analysis with NLP sentiment signals to make entry and exit decisions. The strategy is long-only, meaning it only buys stocks and does not short-sell.</w:t>
      </w:r>
    </w:p>
    <w:p w14:paraId="54388015" w14:textId="77777777" w:rsidR="00940AEF" w:rsidRDefault="00000000">
      <w:pPr>
        <w:pStyle w:val="Heading2"/>
      </w:pPr>
      <w:r>
        <w:t>5.1 Dynamic Stock Screening</w:t>
      </w:r>
    </w:p>
    <w:p w14:paraId="16967BA6" w14:textId="77777777" w:rsidR="00940AEF" w:rsidRDefault="00000000">
      <w:r>
        <w:t>The system includes a stock screening module (stock_screener.py) that dynamically selects the best trading candidates from a universe of 29 stocks across 6 economic sectors.</w:t>
      </w:r>
    </w:p>
    <w:p w14:paraId="261256DD" w14:textId="77777777" w:rsidR="00940AEF" w:rsidRDefault="00000000">
      <w:pPr>
        <w:pStyle w:val="Heading3"/>
      </w:pPr>
      <w:r>
        <w:t>Stock Universe</w:t>
      </w:r>
    </w:p>
    <w:tbl>
      <w:tblPr>
        <w:tblStyle w:val="LightGrid-Accent1"/>
        <w:tblW w:w="0" w:type="auto"/>
        <w:jc w:val="center"/>
        <w:tblLook w:val="04A0" w:firstRow="1" w:lastRow="0" w:firstColumn="1" w:lastColumn="0" w:noHBand="0" w:noVBand="1"/>
      </w:tblPr>
      <w:tblGrid>
        <w:gridCol w:w="2880"/>
        <w:gridCol w:w="2880"/>
        <w:gridCol w:w="2880"/>
      </w:tblGrid>
      <w:tr w:rsidR="00940AEF" w14:paraId="7B7CC2DE"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B21AC" w14:textId="77777777" w:rsidR="00940AEF" w:rsidRDefault="00000000">
            <w:r>
              <w:t>Sector</w:t>
            </w:r>
          </w:p>
        </w:tc>
        <w:tc>
          <w:tcPr>
            <w:tcW w:w="2880" w:type="dxa"/>
          </w:tcPr>
          <w:p w14:paraId="62677E9A" w14:textId="77777777" w:rsidR="00940AEF"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3770BFD9" w14:textId="77777777" w:rsidR="00940AEF" w:rsidRDefault="00000000">
            <w:pPr>
              <w:cnfStyle w:val="100000000000" w:firstRow="1" w:lastRow="0" w:firstColumn="0" w:lastColumn="0" w:oddVBand="0" w:evenVBand="0" w:oddHBand="0" w:evenHBand="0" w:firstRowFirstColumn="0" w:firstRowLastColumn="0" w:lastRowFirstColumn="0" w:lastRowLastColumn="0"/>
            </w:pPr>
            <w:r>
              <w:t>Tickers</w:t>
            </w:r>
          </w:p>
        </w:tc>
      </w:tr>
      <w:tr w:rsidR="00940AEF" w14:paraId="1537C9AE"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4CB315" w14:textId="77777777" w:rsidR="00940AEF" w:rsidRDefault="00000000">
            <w:r>
              <w:t>Technology</w:t>
            </w:r>
          </w:p>
        </w:tc>
        <w:tc>
          <w:tcPr>
            <w:tcW w:w="2880" w:type="dxa"/>
          </w:tcPr>
          <w:p w14:paraId="257F3753" w14:textId="77777777" w:rsidR="00940AEF" w:rsidRDefault="00000000">
            <w:pPr>
              <w:cnfStyle w:val="000000100000" w:firstRow="0" w:lastRow="0" w:firstColumn="0" w:lastColumn="0" w:oddVBand="0" w:evenVBand="0" w:oddHBand="1" w:evenHBand="0" w:firstRowFirstColumn="0" w:firstRowLastColumn="0" w:lastRowFirstColumn="0" w:lastRowLastColumn="0"/>
            </w:pPr>
            <w:r>
              <w:t>10</w:t>
            </w:r>
          </w:p>
        </w:tc>
        <w:tc>
          <w:tcPr>
            <w:tcW w:w="2880" w:type="dxa"/>
          </w:tcPr>
          <w:p w14:paraId="1C7A2706" w14:textId="77777777" w:rsidR="00940AEF" w:rsidRDefault="00000000">
            <w:pPr>
              <w:cnfStyle w:val="000000100000" w:firstRow="0" w:lastRow="0" w:firstColumn="0" w:lastColumn="0" w:oddVBand="0" w:evenVBand="0" w:oddHBand="1" w:evenHBand="0" w:firstRowFirstColumn="0" w:firstRowLastColumn="0" w:lastRowFirstColumn="0" w:lastRowLastColumn="0"/>
            </w:pPr>
            <w:r>
              <w:t>AAPL, MSFT, GOOGL, NVDA, META, AMZN, TSLA, AMD, CRM, ORCL</w:t>
            </w:r>
          </w:p>
        </w:tc>
      </w:tr>
      <w:tr w:rsidR="00940AEF" w14:paraId="4813D194"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40CA0A" w14:textId="77777777" w:rsidR="00940AEF" w:rsidRDefault="00000000">
            <w:r>
              <w:t>Energy</w:t>
            </w:r>
          </w:p>
        </w:tc>
        <w:tc>
          <w:tcPr>
            <w:tcW w:w="2880" w:type="dxa"/>
          </w:tcPr>
          <w:p w14:paraId="0893B375" w14:textId="77777777" w:rsidR="00940AEF" w:rsidRDefault="00000000">
            <w:pPr>
              <w:cnfStyle w:val="000000010000" w:firstRow="0" w:lastRow="0" w:firstColumn="0" w:lastColumn="0" w:oddVBand="0" w:evenVBand="0" w:oddHBand="0" w:evenHBand="1" w:firstRowFirstColumn="0" w:firstRowLastColumn="0" w:lastRowFirstColumn="0" w:lastRowLastColumn="0"/>
            </w:pPr>
            <w:r>
              <w:t>7</w:t>
            </w:r>
          </w:p>
        </w:tc>
        <w:tc>
          <w:tcPr>
            <w:tcW w:w="2880" w:type="dxa"/>
          </w:tcPr>
          <w:p w14:paraId="25585078" w14:textId="77777777" w:rsidR="00940AEF" w:rsidRDefault="00000000">
            <w:pPr>
              <w:cnfStyle w:val="000000010000" w:firstRow="0" w:lastRow="0" w:firstColumn="0" w:lastColumn="0" w:oddVBand="0" w:evenVBand="0" w:oddHBand="0" w:evenHBand="1" w:firstRowFirstColumn="0" w:firstRowLastColumn="0" w:lastRowFirstColumn="0" w:lastRowLastColumn="0"/>
            </w:pPr>
            <w:r>
              <w:t>XOM, CVX, COP, SLB, EOG, MPC, OXY</w:t>
            </w:r>
          </w:p>
        </w:tc>
      </w:tr>
      <w:tr w:rsidR="00940AEF" w14:paraId="6AC35688"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5BE745" w14:textId="77777777" w:rsidR="00940AEF" w:rsidRDefault="00000000">
            <w:r>
              <w:t>Finance</w:t>
            </w:r>
          </w:p>
        </w:tc>
        <w:tc>
          <w:tcPr>
            <w:tcW w:w="2880" w:type="dxa"/>
          </w:tcPr>
          <w:p w14:paraId="4FC40700" w14:textId="77777777" w:rsidR="00940AEF"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2E4D6909" w14:textId="77777777" w:rsidR="00940AEF" w:rsidRDefault="00000000">
            <w:pPr>
              <w:cnfStyle w:val="000000100000" w:firstRow="0" w:lastRow="0" w:firstColumn="0" w:lastColumn="0" w:oddVBand="0" w:evenVBand="0" w:oddHBand="1" w:evenHBand="0" w:firstRowFirstColumn="0" w:firstRowLastColumn="0" w:lastRowFirstColumn="0" w:lastRowLastColumn="0"/>
            </w:pPr>
            <w:r>
              <w:t>JPM, GS, V, MA</w:t>
            </w:r>
          </w:p>
        </w:tc>
      </w:tr>
      <w:tr w:rsidR="00940AEF" w14:paraId="0890D6D0"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DB9E8F" w14:textId="77777777" w:rsidR="00940AEF" w:rsidRDefault="00000000">
            <w:r>
              <w:t>Healthcare</w:t>
            </w:r>
          </w:p>
        </w:tc>
        <w:tc>
          <w:tcPr>
            <w:tcW w:w="2880" w:type="dxa"/>
          </w:tcPr>
          <w:p w14:paraId="1E5EB728" w14:textId="77777777" w:rsidR="00940AEF" w:rsidRDefault="00000000">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32A53FE4" w14:textId="77777777" w:rsidR="00940AEF" w:rsidRDefault="00000000">
            <w:pPr>
              <w:cnfStyle w:val="000000010000" w:firstRow="0" w:lastRow="0" w:firstColumn="0" w:lastColumn="0" w:oddVBand="0" w:evenVBand="0" w:oddHBand="0" w:evenHBand="1" w:firstRowFirstColumn="0" w:firstRowLastColumn="0" w:lastRowFirstColumn="0" w:lastRowLastColumn="0"/>
            </w:pPr>
            <w:r>
              <w:t>JNJ, UNH, PFE</w:t>
            </w:r>
          </w:p>
        </w:tc>
      </w:tr>
      <w:tr w:rsidR="00940AEF" w14:paraId="6B59F447"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8D99E4" w14:textId="77777777" w:rsidR="00940AEF" w:rsidRDefault="00000000">
            <w:r>
              <w:t>Consumer</w:t>
            </w:r>
          </w:p>
        </w:tc>
        <w:tc>
          <w:tcPr>
            <w:tcW w:w="2880" w:type="dxa"/>
          </w:tcPr>
          <w:p w14:paraId="4E559FBC" w14:textId="77777777" w:rsidR="00940AEF" w:rsidRDefault="00000000">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45DDDC51" w14:textId="77777777" w:rsidR="00940AEF" w:rsidRDefault="00000000">
            <w:pPr>
              <w:cnfStyle w:val="000000100000" w:firstRow="0" w:lastRow="0" w:firstColumn="0" w:lastColumn="0" w:oddVBand="0" w:evenVBand="0" w:oddHBand="1" w:evenHBand="0" w:firstRowFirstColumn="0" w:firstRowLastColumn="0" w:lastRowFirstColumn="0" w:lastRowLastColumn="0"/>
            </w:pPr>
            <w:r>
              <w:t>WMT, COST, DIS</w:t>
            </w:r>
          </w:p>
        </w:tc>
      </w:tr>
      <w:tr w:rsidR="00940AEF" w14:paraId="58BB1037"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FD345C" w14:textId="77777777" w:rsidR="00940AEF" w:rsidRDefault="00000000">
            <w:r>
              <w:t>Industrial</w:t>
            </w:r>
          </w:p>
        </w:tc>
        <w:tc>
          <w:tcPr>
            <w:tcW w:w="2880" w:type="dxa"/>
          </w:tcPr>
          <w:p w14:paraId="30CEB545" w14:textId="77777777" w:rsidR="00940AEF"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050CD7AF" w14:textId="77777777" w:rsidR="00940AEF" w:rsidRDefault="00000000">
            <w:pPr>
              <w:cnfStyle w:val="000000010000" w:firstRow="0" w:lastRow="0" w:firstColumn="0" w:lastColumn="0" w:oddVBand="0" w:evenVBand="0" w:oddHBand="0" w:evenHBand="1" w:firstRowFirstColumn="0" w:firstRowLastColumn="0" w:lastRowFirstColumn="0" w:lastRowLastColumn="0"/>
            </w:pPr>
            <w:r>
              <w:t>BA, CAT</w:t>
            </w:r>
          </w:p>
        </w:tc>
      </w:tr>
    </w:tbl>
    <w:p w14:paraId="1B69FE4D" w14:textId="77777777" w:rsidR="00940AEF" w:rsidRDefault="00940AEF"/>
    <w:p w14:paraId="4C4D8E2A" w14:textId="77777777" w:rsidR="00940AEF" w:rsidRDefault="00000000">
      <w:pPr>
        <w:pStyle w:val="Heading3"/>
      </w:pPr>
      <w:r>
        <w:t>Screening Criteria</w:t>
      </w:r>
    </w:p>
    <w:p w14:paraId="5653B1F4" w14:textId="77777777" w:rsidR="00940AEF" w:rsidRDefault="00000000">
      <w:r>
        <w:t>Each stock is scored on three quantitative criteria, each contributing up to 33-34 points for a maximum composite score of 100:</w:t>
      </w:r>
    </w:p>
    <w:tbl>
      <w:tblPr>
        <w:tblStyle w:val="LightGrid-Accent1"/>
        <w:tblW w:w="0" w:type="auto"/>
        <w:jc w:val="center"/>
        <w:tblLook w:val="04A0" w:firstRow="1" w:lastRow="0" w:firstColumn="1" w:lastColumn="0" w:noHBand="0" w:noVBand="1"/>
      </w:tblPr>
      <w:tblGrid>
        <w:gridCol w:w="2880"/>
        <w:gridCol w:w="2880"/>
        <w:gridCol w:w="2880"/>
      </w:tblGrid>
      <w:tr w:rsidR="00940AEF" w14:paraId="69F07A3D"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DECF88" w14:textId="77777777" w:rsidR="00940AEF" w:rsidRDefault="00000000">
            <w:r>
              <w:t>Criterion</w:t>
            </w:r>
          </w:p>
        </w:tc>
        <w:tc>
          <w:tcPr>
            <w:tcW w:w="2880" w:type="dxa"/>
          </w:tcPr>
          <w:p w14:paraId="75CC71D7" w14:textId="77777777" w:rsidR="00940AEF" w:rsidRDefault="00000000">
            <w:pPr>
              <w:cnfStyle w:val="100000000000" w:firstRow="1" w:lastRow="0" w:firstColumn="0" w:lastColumn="0" w:oddVBand="0" w:evenVBand="0" w:oddHBand="0" w:evenHBand="0" w:firstRowFirstColumn="0" w:firstRowLastColumn="0" w:lastRowFirstColumn="0" w:lastRowLastColumn="0"/>
            </w:pPr>
            <w:r>
              <w:t>Max Score</w:t>
            </w:r>
          </w:p>
        </w:tc>
        <w:tc>
          <w:tcPr>
            <w:tcW w:w="2880" w:type="dxa"/>
          </w:tcPr>
          <w:p w14:paraId="3F38325A" w14:textId="77777777" w:rsidR="00940AEF" w:rsidRDefault="00000000">
            <w:pPr>
              <w:cnfStyle w:val="100000000000" w:firstRow="1" w:lastRow="0" w:firstColumn="0" w:lastColumn="0" w:oddVBand="0" w:evenVBand="0" w:oddHBand="0" w:evenHBand="0" w:firstRowFirstColumn="0" w:firstRowLastColumn="0" w:lastRowFirstColumn="0" w:lastRowLastColumn="0"/>
            </w:pPr>
            <w:r>
              <w:t>Methodology</w:t>
            </w:r>
          </w:p>
        </w:tc>
      </w:tr>
      <w:tr w:rsidR="00940AEF" w14:paraId="623DB28C"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8E644E" w14:textId="77777777" w:rsidR="00940AEF" w:rsidRDefault="00000000">
            <w:r>
              <w:t>Liquidity</w:t>
            </w:r>
          </w:p>
        </w:tc>
        <w:tc>
          <w:tcPr>
            <w:tcW w:w="2880" w:type="dxa"/>
          </w:tcPr>
          <w:p w14:paraId="76AADE9F" w14:textId="77777777" w:rsidR="00940AEF" w:rsidRDefault="00000000">
            <w:pPr>
              <w:cnfStyle w:val="000000100000" w:firstRow="0" w:lastRow="0" w:firstColumn="0" w:lastColumn="0" w:oddVBand="0" w:evenVBand="0" w:oddHBand="1" w:evenHBand="0" w:firstRowFirstColumn="0" w:firstRowLastColumn="0" w:lastRowFirstColumn="0" w:lastRowLastColumn="0"/>
            </w:pPr>
            <w:r>
              <w:t>33</w:t>
            </w:r>
          </w:p>
        </w:tc>
        <w:tc>
          <w:tcPr>
            <w:tcW w:w="2880" w:type="dxa"/>
          </w:tcPr>
          <w:p w14:paraId="142B753F" w14:textId="77777777" w:rsidR="00940AEF" w:rsidRDefault="00000000">
            <w:pPr>
              <w:cnfStyle w:val="000000100000" w:firstRow="0" w:lastRow="0" w:firstColumn="0" w:lastColumn="0" w:oddVBand="0" w:evenVBand="0" w:oddHBand="1" w:evenHBand="0" w:firstRowFirstColumn="0" w:firstRowLastColumn="0" w:lastRowFirstColumn="0" w:lastRowLastColumn="0"/>
            </w:pPr>
            <w:r>
              <w:t>Log-scaled average daily dollar volume. Higher dollar volume = lower slippage and more reliable price data.</w:t>
            </w:r>
          </w:p>
        </w:tc>
      </w:tr>
      <w:tr w:rsidR="00940AEF" w14:paraId="42E7AB83"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F79BB1" w14:textId="77777777" w:rsidR="00940AEF" w:rsidRDefault="00000000">
            <w:r>
              <w:t>Trend Strength</w:t>
            </w:r>
          </w:p>
        </w:tc>
        <w:tc>
          <w:tcPr>
            <w:tcW w:w="2880" w:type="dxa"/>
          </w:tcPr>
          <w:p w14:paraId="7D1CD8A6" w14:textId="77777777" w:rsidR="00940AEF" w:rsidRDefault="00000000">
            <w:pPr>
              <w:cnfStyle w:val="000000010000" w:firstRow="0" w:lastRow="0" w:firstColumn="0" w:lastColumn="0" w:oddVBand="0" w:evenVBand="0" w:oddHBand="0" w:evenHBand="1" w:firstRowFirstColumn="0" w:firstRowLastColumn="0" w:lastRowFirstColumn="0" w:lastRowLastColumn="0"/>
            </w:pPr>
            <w:r>
              <w:t>33</w:t>
            </w:r>
          </w:p>
        </w:tc>
        <w:tc>
          <w:tcPr>
            <w:tcW w:w="2880" w:type="dxa"/>
          </w:tcPr>
          <w:p w14:paraId="56B0422D" w14:textId="77777777" w:rsidR="00940AEF" w:rsidRDefault="00000000">
            <w:pPr>
              <w:cnfStyle w:val="000000010000" w:firstRow="0" w:lastRow="0" w:firstColumn="0" w:lastColumn="0" w:oddVBand="0" w:evenVBand="0" w:oddHBand="0" w:evenHBand="1" w:firstRowFirstColumn="0" w:firstRowLastColumn="0" w:lastRowFirstColumn="0" w:lastRowLastColumn="0"/>
            </w:pPr>
            <w:r>
              <w:t>Percentage of days where price &gt; SMA-50 (up to 20 pts) plus current distance above SMA-50 (up to 13 pts).</w:t>
            </w:r>
          </w:p>
        </w:tc>
      </w:tr>
      <w:tr w:rsidR="00940AEF" w14:paraId="099052C2"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ABA166" w14:textId="77777777" w:rsidR="00940AEF" w:rsidRDefault="00000000">
            <w:r>
              <w:t>Volatility</w:t>
            </w:r>
          </w:p>
        </w:tc>
        <w:tc>
          <w:tcPr>
            <w:tcW w:w="2880" w:type="dxa"/>
          </w:tcPr>
          <w:p w14:paraId="6F5B939A" w14:textId="77777777" w:rsidR="00940AEF" w:rsidRDefault="00000000">
            <w:pPr>
              <w:cnfStyle w:val="000000100000" w:firstRow="0" w:lastRow="0" w:firstColumn="0" w:lastColumn="0" w:oddVBand="0" w:evenVBand="0" w:oddHBand="1" w:evenHBand="0" w:firstRowFirstColumn="0" w:firstRowLastColumn="0" w:lastRowFirstColumn="0" w:lastRowLastColumn="0"/>
            </w:pPr>
            <w:r>
              <w:t>34</w:t>
            </w:r>
          </w:p>
        </w:tc>
        <w:tc>
          <w:tcPr>
            <w:tcW w:w="2880" w:type="dxa"/>
          </w:tcPr>
          <w:p w14:paraId="273A7B13" w14:textId="77777777" w:rsidR="00940AEF" w:rsidRDefault="00000000">
            <w:pPr>
              <w:cnfStyle w:val="000000100000" w:firstRow="0" w:lastRow="0" w:firstColumn="0" w:lastColumn="0" w:oddVBand="0" w:evenVBand="0" w:oddHBand="1" w:evenHBand="0" w:firstRowFirstColumn="0" w:firstRowLastColumn="0" w:lastRowFirstColumn="0" w:lastRowLastColumn="0"/>
            </w:pPr>
            <w:r>
              <w:t>Annualized volatility targeting the 20-35% sweet spot. Too low = insufficient opportunity; too high = excessive risk.</w:t>
            </w:r>
          </w:p>
        </w:tc>
      </w:tr>
    </w:tbl>
    <w:p w14:paraId="00C3A191" w14:textId="77777777" w:rsidR="00940AEF" w:rsidRDefault="00940AEF"/>
    <w:p w14:paraId="6C19D6EB" w14:textId="77777777" w:rsidR="00940AEF" w:rsidRDefault="00000000">
      <w:r>
        <w:t>Additionally, in live screening mode, a News Coverage score (0-25) evaluates how many articles are available for each ticker, since FinBERT requires sufficient news coverage to produce reliable sentiment signals.</w:t>
      </w:r>
    </w:p>
    <w:p w14:paraId="3656EBC3" w14:textId="77777777" w:rsidR="00940AEF" w:rsidRDefault="00000000">
      <w:pPr>
        <w:pStyle w:val="Heading2"/>
      </w:pPr>
      <w:r>
        <w:lastRenderedPageBreak/>
        <w:t>5.2 Monthly Stock Rotation</w:t>
      </w:r>
    </w:p>
    <w:p w14:paraId="3F9F568E" w14:textId="77777777" w:rsidR="00940AEF" w:rsidRDefault="00000000">
      <w:r>
        <w:t>When dynamic screening is enabled (via the --screen flag), the system implements monthly stock rotation. Every 21 trading days (approximately one calendar month), the screener re-evaluates the entire universe using only data available at that historical date (no future data leakage).</w:t>
      </w:r>
    </w:p>
    <w:p w14:paraId="5EC860B2" w14:textId="77777777" w:rsidR="00940AEF" w:rsidRDefault="00000000">
      <w:r>
        <w:t>The rotation process works as follows:</w:t>
      </w:r>
    </w:p>
    <w:p w14:paraId="48328812" w14:textId="77777777" w:rsidR="00940AEF" w:rsidRDefault="00000000">
      <w:pPr>
        <w:pStyle w:val="ListNumber"/>
      </w:pPr>
      <w:r>
        <w:t>1. At each rotation boundary, screen all 29 stocks using 60-day lookback data</w:t>
      </w:r>
    </w:p>
    <w:p w14:paraId="559AFA99" w14:textId="77777777" w:rsidR="00940AEF" w:rsidRDefault="00000000">
      <w:pPr>
        <w:pStyle w:val="ListNumber"/>
      </w:pPr>
      <w:r>
        <w:t>2. Select the top N stocks (default: 4) by composite score</w:t>
      </w:r>
    </w:p>
    <w:p w14:paraId="358C942D" w14:textId="77777777" w:rsidR="00940AEF" w:rsidRDefault="00000000">
      <w:pPr>
        <w:pStyle w:val="ListNumber"/>
      </w:pPr>
      <w:r>
        <w:t>3. Fetch news and sentiment data only for tickers that are ever selected (efficiency)</w:t>
      </w:r>
    </w:p>
    <w:p w14:paraId="6D1D5EF5" w14:textId="77777777" w:rsidR="00940AEF" w:rsidRDefault="00000000">
      <w:pPr>
        <w:pStyle w:val="ListNumber"/>
      </w:pPr>
      <w:r>
        <w:t>4. Filter sentiment: only active tickers receive sentiment in each window</w:t>
      </w:r>
    </w:p>
    <w:p w14:paraId="1AD0CA54" w14:textId="77777777" w:rsidR="00940AEF" w:rsidRDefault="00000000">
      <w:pPr>
        <w:pStyle w:val="ListNumber"/>
      </w:pPr>
      <w:r>
        <w:t>5. Rotated-out stocks exit naturally via existing stop-loss/trend-failure rules</w:t>
      </w:r>
    </w:p>
    <w:p w14:paraId="56EEAC97" w14:textId="77777777" w:rsidR="00940AEF" w:rsidRDefault="00940AEF"/>
    <w:p w14:paraId="1D5FFFEA" w14:textId="77777777" w:rsidR="00940AEF" w:rsidRDefault="00000000">
      <w:r>
        <w:t>This rotation mechanism enables the strategy to dynamically adapt to changing market conditions without manual intervention. For example, during an energy sector rally, the screener would automatically rotate energy stocks into the active portfolio if they score higher than the existing selections.</w:t>
      </w:r>
    </w:p>
    <w:p w14:paraId="06E96C6F" w14:textId="77777777" w:rsidR="00940AEF" w:rsidRDefault="00000000">
      <w:pPr>
        <w:pStyle w:val="Heading2"/>
      </w:pPr>
      <w:r>
        <w:t>5.3 Entry Conditions</w:t>
      </w:r>
    </w:p>
    <w:p w14:paraId="43F1892F" w14:textId="77777777" w:rsidR="00940AEF" w:rsidRDefault="00000000">
      <w:r>
        <w:t>A long position is opened only when ALL of the following conditions are simultaneously true:</w:t>
      </w:r>
    </w:p>
    <w:tbl>
      <w:tblPr>
        <w:tblStyle w:val="LightGrid-Accent1"/>
        <w:tblW w:w="0" w:type="auto"/>
        <w:jc w:val="center"/>
        <w:tblLook w:val="04A0" w:firstRow="1" w:lastRow="0" w:firstColumn="1" w:lastColumn="0" w:noHBand="0" w:noVBand="1"/>
      </w:tblPr>
      <w:tblGrid>
        <w:gridCol w:w="2160"/>
        <w:gridCol w:w="2160"/>
        <w:gridCol w:w="2160"/>
        <w:gridCol w:w="2160"/>
      </w:tblGrid>
      <w:tr w:rsidR="00940AEF" w14:paraId="4B786D8C"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28A605" w14:textId="77777777" w:rsidR="00940AEF" w:rsidRDefault="00000000">
            <w:r>
              <w:t>#</w:t>
            </w:r>
          </w:p>
        </w:tc>
        <w:tc>
          <w:tcPr>
            <w:tcW w:w="2160" w:type="dxa"/>
          </w:tcPr>
          <w:p w14:paraId="4675CE68" w14:textId="77777777" w:rsidR="00940AEF" w:rsidRDefault="00000000">
            <w:pPr>
              <w:cnfStyle w:val="100000000000" w:firstRow="1" w:lastRow="0" w:firstColumn="0" w:lastColumn="0" w:oddVBand="0" w:evenVBand="0" w:oddHBand="0" w:evenHBand="0" w:firstRowFirstColumn="0" w:firstRowLastColumn="0" w:lastRowFirstColumn="0" w:lastRowLastColumn="0"/>
            </w:pPr>
            <w:r>
              <w:t>Condition</w:t>
            </w:r>
          </w:p>
        </w:tc>
        <w:tc>
          <w:tcPr>
            <w:tcW w:w="2160" w:type="dxa"/>
          </w:tcPr>
          <w:p w14:paraId="307C354A" w14:textId="77777777" w:rsidR="00940AEF" w:rsidRDefault="00000000">
            <w:pPr>
              <w:cnfStyle w:val="100000000000" w:firstRow="1" w:lastRow="0" w:firstColumn="0" w:lastColumn="0" w:oddVBand="0" w:evenVBand="0" w:oddHBand="0" w:evenHBand="0" w:firstRowFirstColumn="0" w:firstRowLastColumn="0" w:lastRowFirstColumn="0" w:lastRowLastColumn="0"/>
            </w:pPr>
            <w:r>
              <w:t>Parameter</w:t>
            </w:r>
          </w:p>
        </w:tc>
        <w:tc>
          <w:tcPr>
            <w:tcW w:w="2160" w:type="dxa"/>
          </w:tcPr>
          <w:p w14:paraId="281512A1" w14:textId="77777777" w:rsidR="00940AEF"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940AEF" w14:paraId="08C4B337"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0F8380" w14:textId="77777777" w:rsidR="00940AEF" w:rsidRDefault="00000000">
            <w:r>
              <w:t>1</w:t>
            </w:r>
          </w:p>
        </w:tc>
        <w:tc>
          <w:tcPr>
            <w:tcW w:w="2160" w:type="dxa"/>
          </w:tcPr>
          <w:p w14:paraId="7C34B810" w14:textId="77777777" w:rsidR="00940AEF" w:rsidRDefault="00000000">
            <w:pPr>
              <w:cnfStyle w:val="000000100000" w:firstRow="0" w:lastRow="0" w:firstColumn="0" w:lastColumn="0" w:oddVBand="0" w:evenVBand="0" w:oddHBand="1" w:evenHBand="0" w:firstRowFirstColumn="0" w:firstRowLastColumn="0" w:lastRowFirstColumn="0" w:lastRowLastColumn="0"/>
            </w:pPr>
            <w:r>
              <w:t>Price &gt; SMA-50</w:t>
            </w:r>
          </w:p>
        </w:tc>
        <w:tc>
          <w:tcPr>
            <w:tcW w:w="2160" w:type="dxa"/>
          </w:tcPr>
          <w:p w14:paraId="0D86339A" w14:textId="77777777" w:rsidR="00940AEF" w:rsidRDefault="00000000">
            <w:pPr>
              <w:cnfStyle w:val="000000100000" w:firstRow="0" w:lastRow="0" w:firstColumn="0" w:lastColumn="0" w:oddVBand="0" w:evenVBand="0" w:oddHBand="1" w:evenHBand="0" w:firstRowFirstColumn="0" w:firstRowLastColumn="0" w:lastRowFirstColumn="0" w:lastRowLastColumn="0"/>
            </w:pPr>
            <w:r>
              <w:t>50-period SMA</w:t>
            </w:r>
          </w:p>
        </w:tc>
        <w:tc>
          <w:tcPr>
            <w:tcW w:w="2160" w:type="dxa"/>
          </w:tcPr>
          <w:p w14:paraId="70766319" w14:textId="77777777" w:rsidR="00940AEF" w:rsidRDefault="00000000">
            <w:pPr>
              <w:cnfStyle w:val="000000100000" w:firstRow="0" w:lastRow="0" w:firstColumn="0" w:lastColumn="0" w:oddVBand="0" w:evenVBand="0" w:oddHBand="1" w:evenHBand="0" w:firstRowFirstColumn="0" w:firstRowLastColumn="0" w:lastRowFirstColumn="0" w:lastRowLastColumn="0"/>
            </w:pPr>
            <w:r>
              <w:t>Trend filter: only buy in uptrends</w:t>
            </w:r>
          </w:p>
        </w:tc>
      </w:tr>
      <w:tr w:rsidR="00940AEF" w14:paraId="31621DF1"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1C05A4" w14:textId="77777777" w:rsidR="00940AEF" w:rsidRDefault="00000000">
            <w:r>
              <w:t>2</w:t>
            </w:r>
          </w:p>
        </w:tc>
        <w:tc>
          <w:tcPr>
            <w:tcW w:w="2160" w:type="dxa"/>
          </w:tcPr>
          <w:p w14:paraId="37115B6A" w14:textId="77777777" w:rsidR="00940AEF" w:rsidRDefault="00000000">
            <w:pPr>
              <w:cnfStyle w:val="000000010000" w:firstRow="0" w:lastRow="0" w:firstColumn="0" w:lastColumn="0" w:oddVBand="0" w:evenVBand="0" w:oddHBand="0" w:evenHBand="1" w:firstRowFirstColumn="0" w:firstRowLastColumn="0" w:lastRowFirstColumn="0" w:lastRowLastColumn="0"/>
            </w:pPr>
            <w:r>
              <w:t>ADX &gt;= 20</w:t>
            </w:r>
          </w:p>
        </w:tc>
        <w:tc>
          <w:tcPr>
            <w:tcW w:w="2160" w:type="dxa"/>
          </w:tcPr>
          <w:p w14:paraId="2FECCEA5" w14:textId="77777777" w:rsidR="00940AEF" w:rsidRDefault="00000000">
            <w:pPr>
              <w:cnfStyle w:val="000000010000" w:firstRow="0" w:lastRow="0" w:firstColumn="0" w:lastColumn="0" w:oddVBand="0" w:evenVBand="0" w:oddHBand="0" w:evenHBand="1" w:firstRowFirstColumn="0" w:firstRowLastColumn="0" w:lastRowFirstColumn="0" w:lastRowLastColumn="0"/>
            </w:pPr>
            <w:r>
              <w:t>14-period ADX</w:t>
            </w:r>
          </w:p>
        </w:tc>
        <w:tc>
          <w:tcPr>
            <w:tcW w:w="2160" w:type="dxa"/>
          </w:tcPr>
          <w:p w14:paraId="2AC06151" w14:textId="77777777" w:rsidR="00940AEF" w:rsidRDefault="00000000">
            <w:pPr>
              <w:cnfStyle w:val="000000010000" w:firstRow="0" w:lastRow="0" w:firstColumn="0" w:lastColumn="0" w:oddVBand="0" w:evenVBand="0" w:oddHBand="0" w:evenHBand="1" w:firstRowFirstColumn="0" w:firstRowLastColumn="0" w:lastRowFirstColumn="0" w:lastRowLastColumn="0"/>
            </w:pPr>
            <w:r>
              <w:t>Trend quality: avoid choppy/range-bound markets</w:t>
            </w:r>
          </w:p>
        </w:tc>
      </w:tr>
      <w:tr w:rsidR="00940AEF" w14:paraId="2F4F0B53"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238543" w14:textId="77777777" w:rsidR="00940AEF" w:rsidRDefault="00000000">
            <w:r>
              <w:t>3</w:t>
            </w:r>
          </w:p>
        </w:tc>
        <w:tc>
          <w:tcPr>
            <w:tcW w:w="2160" w:type="dxa"/>
          </w:tcPr>
          <w:p w14:paraId="19BC2599" w14:textId="77777777" w:rsidR="00940AEF" w:rsidRDefault="00000000">
            <w:pPr>
              <w:cnfStyle w:val="000000100000" w:firstRow="0" w:lastRow="0" w:firstColumn="0" w:lastColumn="0" w:oddVBand="0" w:evenVBand="0" w:oddHBand="1" w:evenHBand="0" w:firstRowFirstColumn="0" w:firstRowLastColumn="0" w:lastRowFirstColumn="0" w:lastRowLastColumn="0"/>
            </w:pPr>
            <w:r>
              <w:t>Sentiment = POSITIVE</w:t>
            </w:r>
          </w:p>
        </w:tc>
        <w:tc>
          <w:tcPr>
            <w:tcW w:w="2160" w:type="dxa"/>
          </w:tcPr>
          <w:p w14:paraId="61FB1248" w14:textId="77777777" w:rsidR="00940AEF" w:rsidRDefault="00000000">
            <w:pPr>
              <w:cnfStyle w:val="000000100000" w:firstRow="0" w:lastRow="0" w:firstColumn="0" w:lastColumn="0" w:oddVBand="0" w:evenVBand="0" w:oddHBand="1" w:evenHBand="0" w:firstRowFirstColumn="0" w:firstRowLastColumn="0" w:lastRowFirstColumn="0" w:lastRowLastColumn="0"/>
            </w:pPr>
            <w:r>
              <w:t>Daily FinBERT</w:t>
            </w:r>
          </w:p>
        </w:tc>
        <w:tc>
          <w:tcPr>
            <w:tcW w:w="2160" w:type="dxa"/>
          </w:tcPr>
          <w:p w14:paraId="77F93ABB" w14:textId="77777777" w:rsidR="00940AEF" w:rsidRDefault="00000000">
            <w:pPr>
              <w:cnfStyle w:val="000000100000" w:firstRow="0" w:lastRow="0" w:firstColumn="0" w:lastColumn="0" w:oddVBand="0" w:evenVBand="0" w:oddHBand="1" w:evenHBand="0" w:firstRowFirstColumn="0" w:firstRowLastColumn="0" w:lastRowFirstColumn="0" w:lastRowLastColumn="0"/>
            </w:pPr>
            <w:r>
              <w:t>NLP gate: news must be favorable</w:t>
            </w:r>
          </w:p>
        </w:tc>
      </w:tr>
      <w:tr w:rsidR="00940AEF" w14:paraId="2DCA5068"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723E81" w14:textId="77777777" w:rsidR="00940AEF" w:rsidRDefault="00000000">
            <w:r>
              <w:t>4</w:t>
            </w:r>
          </w:p>
        </w:tc>
        <w:tc>
          <w:tcPr>
            <w:tcW w:w="2160" w:type="dxa"/>
          </w:tcPr>
          <w:p w14:paraId="67D49C0C" w14:textId="77777777" w:rsidR="00940AEF" w:rsidRDefault="00000000">
            <w:pPr>
              <w:cnfStyle w:val="000000010000" w:firstRow="0" w:lastRow="0" w:firstColumn="0" w:lastColumn="0" w:oddVBand="0" w:evenVBand="0" w:oddHBand="0" w:evenHBand="1" w:firstRowFirstColumn="0" w:firstRowLastColumn="0" w:lastRowFirstColumn="0" w:lastRowLastColumn="0"/>
            </w:pPr>
            <w:r>
              <w:t>Conviction &gt; 7.0</w:t>
            </w:r>
          </w:p>
        </w:tc>
        <w:tc>
          <w:tcPr>
            <w:tcW w:w="2160" w:type="dxa"/>
          </w:tcPr>
          <w:p w14:paraId="6273799C" w14:textId="77777777" w:rsidR="00940AEF" w:rsidRDefault="00000000">
            <w:pPr>
              <w:cnfStyle w:val="000000010000" w:firstRow="0" w:lastRow="0" w:firstColumn="0" w:lastColumn="0" w:oddVBand="0" w:evenVBand="0" w:oddHBand="0" w:evenHBand="1" w:firstRowFirstColumn="0" w:firstRowLastColumn="0" w:lastRowFirstColumn="0" w:lastRowLastColumn="0"/>
            </w:pPr>
            <w:r>
              <w:t>FinBERT score</w:t>
            </w:r>
          </w:p>
        </w:tc>
        <w:tc>
          <w:tcPr>
            <w:tcW w:w="2160" w:type="dxa"/>
          </w:tcPr>
          <w:p w14:paraId="030D3C2E" w14:textId="77777777" w:rsidR="00940AEF" w:rsidRDefault="00000000">
            <w:pPr>
              <w:cnfStyle w:val="000000010000" w:firstRow="0" w:lastRow="0" w:firstColumn="0" w:lastColumn="0" w:oddVBand="0" w:evenVBand="0" w:oddHBand="0" w:evenHBand="1" w:firstRowFirstColumn="0" w:firstRowLastColumn="0" w:lastRowFirstColumn="0" w:lastRowLastColumn="0"/>
            </w:pPr>
            <w:r>
              <w:t>Signal strength: weak signals are ignored</w:t>
            </w:r>
          </w:p>
        </w:tc>
      </w:tr>
      <w:tr w:rsidR="00940AEF" w14:paraId="76FD2463"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7B7941" w14:textId="77777777" w:rsidR="00940AEF" w:rsidRDefault="00000000">
            <w:r>
              <w:t>5</w:t>
            </w:r>
          </w:p>
        </w:tc>
        <w:tc>
          <w:tcPr>
            <w:tcW w:w="2160" w:type="dxa"/>
          </w:tcPr>
          <w:p w14:paraId="2CE78A6E" w14:textId="77777777" w:rsidR="00940AEF" w:rsidRDefault="00000000">
            <w:pPr>
              <w:cnfStyle w:val="000000100000" w:firstRow="0" w:lastRow="0" w:firstColumn="0" w:lastColumn="0" w:oddVBand="0" w:evenVBand="0" w:oddHBand="1" w:evenHBand="0" w:firstRowFirstColumn="0" w:firstRowLastColumn="0" w:lastRowFirstColumn="0" w:lastRowLastColumn="0"/>
            </w:pPr>
            <w:r>
              <w:t>Rolling Sentiment EMA &gt; 0</w:t>
            </w:r>
          </w:p>
        </w:tc>
        <w:tc>
          <w:tcPr>
            <w:tcW w:w="2160" w:type="dxa"/>
          </w:tcPr>
          <w:p w14:paraId="49B6734E" w14:textId="77777777" w:rsidR="00940AEF" w:rsidRDefault="00000000">
            <w:pPr>
              <w:cnfStyle w:val="000000100000" w:firstRow="0" w:lastRow="0" w:firstColumn="0" w:lastColumn="0" w:oddVBand="0" w:evenVBand="0" w:oddHBand="1" w:evenHBand="0" w:firstRowFirstColumn="0" w:firstRowLastColumn="0" w:lastRowFirstColumn="0" w:lastRowLastColumn="0"/>
            </w:pPr>
            <w:r>
              <w:t>5-day EMA</w:t>
            </w:r>
          </w:p>
        </w:tc>
        <w:tc>
          <w:tcPr>
            <w:tcW w:w="2160" w:type="dxa"/>
          </w:tcPr>
          <w:p w14:paraId="77724CE7" w14:textId="77777777" w:rsidR="00940AEF" w:rsidRDefault="00000000">
            <w:pPr>
              <w:cnfStyle w:val="000000100000" w:firstRow="0" w:lastRow="0" w:firstColumn="0" w:lastColumn="0" w:oddVBand="0" w:evenVBand="0" w:oddHBand="1" w:evenHBand="0" w:firstRowFirstColumn="0" w:firstRowLastColumn="0" w:lastRowFirstColumn="0" w:lastRowLastColumn="0"/>
            </w:pPr>
            <w:r>
              <w:t>Context: recent sentiment trend must be positive</w:t>
            </w:r>
          </w:p>
        </w:tc>
      </w:tr>
      <w:tr w:rsidR="00940AEF" w14:paraId="62A0E468"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69EE83" w14:textId="77777777" w:rsidR="00940AEF" w:rsidRDefault="00000000">
            <w:r>
              <w:t>6</w:t>
            </w:r>
          </w:p>
        </w:tc>
        <w:tc>
          <w:tcPr>
            <w:tcW w:w="2160" w:type="dxa"/>
          </w:tcPr>
          <w:p w14:paraId="42EFFDDE" w14:textId="77777777" w:rsidR="00940AEF" w:rsidRDefault="00000000">
            <w:pPr>
              <w:cnfStyle w:val="000000010000" w:firstRow="0" w:lastRow="0" w:firstColumn="0" w:lastColumn="0" w:oddVBand="0" w:evenVBand="0" w:oddHBand="0" w:evenHBand="1" w:firstRowFirstColumn="0" w:firstRowLastColumn="0" w:lastRowFirstColumn="0" w:lastRowLastColumn="0"/>
            </w:pPr>
            <w:r>
              <w:t>RSI &lt; 70</w:t>
            </w:r>
          </w:p>
        </w:tc>
        <w:tc>
          <w:tcPr>
            <w:tcW w:w="2160" w:type="dxa"/>
          </w:tcPr>
          <w:p w14:paraId="0BEB052B" w14:textId="77777777" w:rsidR="00940AEF" w:rsidRDefault="00000000">
            <w:pPr>
              <w:cnfStyle w:val="000000010000" w:firstRow="0" w:lastRow="0" w:firstColumn="0" w:lastColumn="0" w:oddVBand="0" w:evenVBand="0" w:oddHBand="0" w:evenHBand="1" w:firstRowFirstColumn="0" w:firstRowLastColumn="0" w:lastRowFirstColumn="0" w:lastRowLastColumn="0"/>
            </w:pPr>
            <w:r>
              <w:t>14-period RSI</w:t>
            </w:r>
          </w:p>
        </w:tc>
        <w:tc>
          <w:tcPr>
            <w:tcW w:w="2160" w:type="dxa"/>
          </w:tcPr>
          <w:p w14:paraId="5231FC17" w14:textId="77777777" w:rsidR="00940AEF" w:rsidRDefault="00000000">
            <w:pPr>
              <w:cnfStyle w:val="000000010000" w:firstRow="0" w:lastRow="0" w:firstColumn="0" w:lastColumn="0" w:oddVBand="0" w:evenVBand="0" w:oddHBand="0" w:evenHBand="1" w:firstRowFirstColumn="0" w:firstRowLastColumn="0" w:lastRowFirstColumn="0" w:lastRowLastColumn="0"/>
            </w:pPr>
            <w:r>
              <w:t>Overbought filter: avoid buying at peaks</w:t>
            </w:r>
          </w:p>
        </w:tc>
      </w:tr>
      <w:tr w:rsidR="00940AEF" w14:paraId="08216D0C"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6752C1" w14:textId="77777777" w:rsidR="00940AEF" w:rsidRDefault="00000000">
            <w:r>
              <w:t>7</w:t>
            </w:r>
          </w:p>
        </w:tc>
        <w:tc>
          <w:tcPr>
            <w:tcW w:w="2160" w:type="dxa"/>
          </w:tcPr>
          <w:p w14:paraId="03DEA250" w14:textId="77777777" w:rsidR="00940AEF" w:rsidRDefault="00000000">
            <w:pPr>
              <w:cnfStyle w:val="000000100000" w:firstRow="0" w:lastRow="0" w:firstColumn="0" w:lastColumn="0" w:oddVBand="0" w:evenVBand="0" w:oddHBand="1" w:evenHBand="0" w:firstRowFirstColumn="0" w:firstRowLastColumn="0" w:lastRowFirstColumn="0" w:lastRowLastColumn="0"/>
            </w:pPr>
            <w:r>
              <w:t>No existing position</w:t>
            </w:r>
          </w:p>
        </w:tc>
        <w:tc>
          <w:tcPr>
            <w:tcW w:w="2160" w:type="dxa"/>
          </w:tcPr>
          <w:p w14:paraId="0F0595A2" w14:textId="77777777" w:rsidR="00940AEF" w:rsidRDefault="00000000">
            <w:pPr>
              <w:cnfStyle w:val="000000100000" w:firstRow="0" w:lastRow="0" w:firstColumn="0" w:lastColumn="0" w:oddVBand="0" w:evenVBand="0" w:oddHBand="1" w:evenHBand="0" w:firstRowFirstColumn="0" w:firstRowLastColumn="0" w:lastRowFirstColumn="0" w:lastRowLastColumn="0"/>
            </w:pPr>
            <w:r>
              <w:t>Per-ticker</w:t>
            </w:r>
          </w:p>
        </w:tc>
        <w:tc>
          <w:tcPr>
            <w:tcW w:w="2160" w:type="dxa"/>
          </w:tcPr>
          <w:p w14:paraId="644A0EAA" w14:textId="77777777" w:rsidR="00940AEF" w:rsidRDefault="00000000">
            <w:pPr>
              <w:cnfStyle w:val="000000100000" w:firstRow="0" w:lastRow="0" w:firstColumn="0" w:lastColumn="0" w:oddVBand="0" w:evenVBand="0" w:oddHBand="1" w:evenHBand="0" w:firstRowFirstColumn="0" w:firstRowLastColumn="0" w:lastRowFirstColumn="0" w:lastRowLastColumn="0"/>
            </w:pPr>
            <w:r>
              <w:t>Duplicate guard: max 1 open position per ticker</w:t>
            </w:r>
          </w:p>
        </w:tc>
      </w:tr>
    </w:tbl>
    <w:p w14:paraId="05611E4F" w14:textId="77777777" w:rsidR="00940AEF" w:rsidRDefault="00940AEF"/>
    <w:p w14:paraId="79D471F8" w14:textId="77777777" w:rsidR="00940AEF" w:rsidRDefault="00000000">
      <w:r>
        <w:lastRenderedPageBreak/>
        <w:t>The requirement that ALL conditions must pass simultaneously is deliberate. This multi-gate approach significantly reduces false entry signals compared to any single indicator. The trade-off is fewer total trades, but with a much higher win rate (58.6%).</w:t>
      </w:r>
    </w:p>
    <w:p w14:paraId="66253CEA" w14:textId="77777777" w:rsidR="00940AEF" w:rsidRDefault="00000000">
      <w:pPr>
        <w:pStyle w:val="Heading2"/>
      </w:pPr>
      <w:r>
        <w:t>5.4 Exit Conditions</w:t>
      </w:r>
    </w:p>
    <w:p w14:paraId="3D9EC6BB" w14:textId="77777777" w:rsidR="00940AEF" w:rsidRDefault="00000000">
      <w:r>
        <w:t>An existing position is closed when ANY of the following conditions is triggered:</w:t>
      </w:r>
    </w:p>
    <w:tbl>
      <w:tblPr>
        <w:tblStyle w:val="LightGrid-Accent1"/>
        <w:tblW w:w="0" w:type="auto"/>
        <w:jc w:val="center"/>
        <w:tblLook w:val="04A0" w:firstRow="1" w:lastRow="0" w:firstColumn="1" w:lastColumn="0" w:noHBand="0" w:noVBand="1"/>
      </w:tblPr>
      <w:tblGrid>
        <w:gridCol w:w="2160"/>
        <w:gridCol w:w="2160"/>
        <w:gridCol w:w="2160"/>
        <w:gridCol w:w="2160"/>
      </w:tblGrid>
      <w:tr w:rsidR="00940AEF" w14:paraId="4CC00010"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3AD917" w14:textId="77777777" w:rsidR="00940AEF" w:rsidRDefault="00000000">
            <w:r>
              <w:t>#</w:t>
            </w:r>
          </w:p>
        </w:tc>
        <w:tc>
          <w:tcPr>
            <w:tcW w:w="2160" w:type="dxa"/>
          </w:tcPr>
          <w:p w14:paraId="5FA70312" w14:textId="77777777" w:rsidR="00940AEF" w:rsidRDefault="00000000">
            <w:pPr>
              <w:cnfStyle w:val="100000000000" w:firstRow="1" w:lastRow="0" w:firstColumn="0" w:lastColumn="0" w:oddVBand="0" w:evenVBand="0" w:oddHBand="0" w:evenHBand="0" w:firstRowFirstColumn="0" w:firstRowLastColumn="0" w:lastRowFirstColumn="0" w:lastRowLastColumn="0"/>
            </w:pPr>
            <w:r>
              <w:t>Condition</w:t>
            </w:r>
          </w:p>
        </w:tc>
        <w:tc>
          <w:tcPr>
            <w:tcW w:w="2160" w:type="dxa"/>
          </w:tcPr>
          <w:p w14:paraId="252DC0D4" w14:textId="77777777" w:rsidR="00940AEF" w:rsidRDefault="00000000">
            <w:pPr>
              <w:cnfStyle w:val="100000000000" w:firstRow="1" w:lastRow="0" w:firstColumn="0" w:lastColumn="0" w:oddVBand="0" w:evenVBand="0" w:oddHBand="0" w:evenHBand="0" w:firstRowFirstColumn="0" w:firstRowLastColumn="0" w:lastRowFirstColumn="0" w:lastRowLastColumn="0"/>
            </w:pPr>
            <w:r>
              <w:t>Parameter</w:t>
            </w:r>
          </w:p>
        </w:tc>
        <w:tc>
          <w:tcPr>
            <w:tcW w:w="2160" w:type="dxa"/>
          </w:tcPr>
          <w:p w14:paraId="674B3F15" w14:textId="77777777" w:rsidR="00940AEF"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940AEF" w14:paraId="70A9FA24"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CF542E" w14:textId="77777777" w:rsidR="00940AEF" w:rsidRDefault="00000000">
            <w:r>
              <w:t>1</w:t>
            </w:r>
          </w:p>
        </w:tc>
        <w:tc>
          <w:tcPr>
            <w:tcW w:w="2160" w:type="dxa"/>
          </w:tcPr>
          <w:p w14:paraId="38DD57E8" w14:textId="77777777" w:rsidR="00940AEF" w:rsidRDefault="00000000">
            <w:pPr>
              <w:cnfStyle w:val="000000100000" w:firstRow="0" w:lastRow="0" w:firstColumn="0" w:lastColumn="0" w:oddVBand="0" w:evenVBand="0" w:oddHBand="1" w:evenHBand="0" w:firstRowFirstColumn="0" w:firstRowLastColumn="0" w:lastRowFirstColumn="0" w:lastRowLastColumn="0"/>
            </w:pPr>
            <w:r>
              <w:t>Stop-loss hit</w:t>
            </w:r>
          </w:p>
        </w:tc>
        <w:tc>
          <w:tcPr>
            <w:tcW w:w="2160" w:type="dxa"/>
          </w:tcPr>
          <w:p w14:paraId="1E82280A" w14:textId="77777777" w:rsidR="00940AEF" w:rsidRDefault="00000000">
            <w:pPr>
              <w:cnfStyle w:val="000000100000" w:firstRow="0" w:lastRow="0" w:firstColumn="0" w:lastColumn="0" w:oddVBand="0" w:evenVBand="0" w:oddHBand="1" w:evenHBand="0" w:firstRowFirstColumn="0" w:firstRowLastColumn="0" w:lastRowFirstColumn="0" w:lastRowLastColumn="0"/>
            </w:pPr>
            <w:r>
              <w:t>-7% from entry</w:t>
            </w:r>
          </w:p>
        </w:tc>
        <w:tc>
          <w:tcPr>
            <w:tcW w:w="2160" w:type="dxa"/>
          </w:tcPr>
          <w:p w14:paraId="0246C96D" w14:textId="77777777" w:rsidR="00940AEF" w:rsidRDefault="00000000">
            <w:pPr>
              <w:cnfStyle w:val="000000100000" w:firstRow="0" w:lastRow="0" w:firstColumn="0" w:lastColumn="0" w:oddVBand="0" w:evenVBand="0" w:oddHBand="1" w:evenHBand="0" w:firstRowFirstColumn="0" w:firstRowLastColumn="0" w:lastRowFirstColumn="0" w:lastRowLastColumn="0"/>
            </w:pPr>
            <w:r>
              <w:t>Capital preservation: limit downside per trade</w:t>
            </w:r>
          </w:p>
        </w:tc>
      </w:tr>
      <w:tr w:rsidR="00940AEF" w14:paraId="2E99EA02"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EE22FA" w14:textId="77777777" w:rsidR="00940AEF" w:rsidRDefault="00000000">
            <w:r>
              <w:t>2</w:t>
            </w:r>
          </w:p>
        </w:tc>
        <w:tc>
          <w:tcPr>
            <w:tcW w:w="2160" w:type="dxa"/>
          </w:tcPr>
          <w:p w14:paraId="21C0B0F5" w14:textId="77777777" w:rsidR="00940AEF" w:rsidRDefault="00000000">
            <w:pPr>
              <w:cnfStyle w:val="000000010000" w:firstRow="0" w:lastRow="0" w:firstColumn="0" w:lastColumn="0" w:oddVBand="0" w:evenVBand="0" w:oddHBand="0" w:evenHBand="1" w:firstRowFirstColumn="0" w:firstRowLastColumn="0" w:lastRowFirstColumn="0" w:lastRowLastColumn="0"/>
            </w:pPr>
            <w:r>
              <w:t>Take-profit hit</w:t>
            </w:r>
          </w:p>
        </w:tc>
        <w:tc>
          <w:tcPr>
            <w:tcW w:w="2160" w:type="dxa"/>
          </w:tcPr>
          <w:p w14:paraId="78515C33" w14:textId="77777777" w:rsidR="00940AEF" w:rsidRDefault="00000000">
            <w:pPr>
              <w:cnfStyle w:val="000000010000" w:firstRow="0" w:lastRow="0" w:firstColumn="0" w:lastColumn="0" w:oddVBand="0" w:evenVBand="0" w:oddHBand="0" w:evenHBand="1" w:firstRowFirstColumn="0" w:firstRowLastColumn="0" w:lastRowFirstColumn="0" w:lastRowLastColumn="0"/>
            </w:pPr>
            <w:r>
              <w:t>+10% from entry</w:t>
            </w:r>
          </w:p>
        </w:tc>
        <w:tc>
          <w:tcPr>
            <w:tcW w:w="2160" w:type="dxa"/>
          </w:tcPr>
          <w:p w14:paraId="644B0F61" w14:textId="77777777" w:rsidR="00940AEF" w:rsidRDefault="00000000">
            <w:pPr>
              <w:cnfStyle w:val="000000010000" w:firstRow="0" w:lastRow="0" w:firstColumn="0" w:lastColumn="0" w:oddVBand="0" w:evenVBand="0" w:oddHBand="0" w:evenHBand="1" w:firstRowFirstColumn="0" w:firstRowLastColumn="0" w:lastRowFirstColumn="0" w:lastRowLastColumn="0"/>
            </w:pPr>
            <w:r>
              <w:t>Lock in gains at target level</w:t>
            </w:r>
          </w:p>
        </w:tc>
      </w:tr>
      <w:tr w:rsidR="00940AEF" w14:paraId="4AD75AA2"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B32C89" w14:textId="77777777" w:rsidR="00940AEF" w:rsidRDefault="00000000">
            <w:r>
              <w:t>3</w:t>
            </w:r>
          </w:p>
        </w:tc>
        <w:tc>
          <w:tcPr>
            <w:tcW w:w="2160" w:type="dxa"/>
          </w:tcPr>
          <w:p w14:paraId="31C06D7F" w14:textId="77777777" w:rsidR="00940AEF" w:rsidRDefault="00000000">
            <w:pPr>
              <w:cnfStyle w:val="000000100000" w:firstRow="0" w:lastRow="0" w:firstColumn="0" w:lastColumn="0" w:oddVBand="0" w:evenVBand="0" w:oddHBand="1" w:evenHBand="0" w:firstRowFirstColumn="0" w:firstRowLastColumn="0" w:lastRowFirstColumn="0" w:lastRowLastColumn="0"/>
            </w:pPr>
            <w:r>
              <w:t>Trend failure</w:t>
            </w:r>
          </w:p>
        </w:tc>
        <w:tc>
          <w:tcPr>
            <w:tcW w:w="2160" w:type="dxa"/>
          </w:tcPr>
          <w:p w14:paraId="3E355FED" w14:textId="77777777" w:rsidR="00940AEF" w:rsidRDefault="00000000">
            <w:pPr>
              <w:cnfStyle w:val="000000100000" w:firstRow="0" w:lastRow="0" w:firstColumn="0" w:lastColumn="0" w:oddVBand="0" w:evenVBand="0" w:oddHBand="1" w:evenHBand="0" w:firstRowFirstColumn="0" w:firstRowLastColumn="0" w:lastRowFirstColumn="0" w:lastRowLastColumn="0"/>
            </w:pPr>
            <w:r>
              <w:t>Price &lt; SMA-50</w:t>
            </w:r>
          </w:p>
        </w:tc>
        <w:tc>
          <w:tcPr>
            <w:tcW w:w="2160" w:type="dxa"/>
          </w:tcPr>
          <w:p w14:paraId="20ADE92E" w14:textId="77777777" w:rsidR="00940AEF" w:rsidRDefault="00000000">
            <w:pPr>
              <w:cnfStyle w:val="000000100000" w:firstRow="0" w:lastRow="0" w:firstColumn="0" w:lastColumn="0" w:oddVBand="0" w:evenVBand="0" w:oddHBand="1" w:evenHBand="0" w:firstRowFirstColumn="0" w:firstRowLastColumn="0" w:lastRowFirstColumn="0" w:lastRowLastColumn="0"/>
            </w:pPr>
            <w:r>
              <w:t>Uptrend broken: exit to avoid further decline</w:t>
            </w:r>
          </w:p>
        </w:tc>
      </w:tr>
      <w:tr w:rsidR="00940AEF" w14:paraId="232B90AD"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BCD949" w14:textId="77777777" w:rsidR="00940AEF" w:rsidRDefault="00000000">
            <w:r>
              <w:t>4</w:t>
            </w:r>
          </w:p>
        </w:tc>
        <w:tc>
          <w:tcPr>
            <w:tcW w:w="2160" w:type="dxa"/>
          </w:tcPr>
          <w:p w14:paraId="61E89697" w14:textId="77777777" w:rsidR="00940AEF" w:rsidRDefault="00000000">
            <w:pPr>
              <w:cnfStyle w:val="000000010000" w:firstRow="0" w:lastRow="0" w:firstColumn="0" w:lastColumn="0" w:oddVBand="0" w:evenVBand="0" w:oddHBand="0" w:evenHBand="1" w:firstRowFirstColumn="0" w:firstRowLastColumn="0" w:lastRowFirstColumn="0" w:lastRowLastColumn="0"/>
            </w:pPr>
            <w:r>
              <w:t>Sentiment reversal</w:t>
            </w:r>
          </w:p>
        </w:tc>
        <w:tc>
          <w:tcPr>
            <w:tcW w:w="2160" w:type="dxa"/>
          </w:tcPr>
          <w:p w14:paraId="32E60D3A" w14:textId="77777777" w:rsidR="00940AEF" w:rsidRDefault="00000000">
            <w:pPr>
              <w:cnfStyle w:val="000000010000" w:firstRow="0" w:lastRow="0" w:firstColumn="0" w:lastColumn="0" w:oddVBand="0" w:evenVBand="0" w:oddHBand="0" w:evenHBand="1" w:firstRowFirstColumn="0" w:firstRowLastColumn="0" w:lastRowFirstColumn="0" w:lastRowLastColumn="0"/>
            </w:pPr>
            <w:r>
              <w:t>NEGATIVE, conviction &gt;= 8.0</w:t>
            </w:r>
          </w:p>
        </w:tc>
        <w:tc>
          <w:tcPr>
            <w:tcW w:w="2160" w:type="dxa"/>
          </w:tcPr>
          <w:p w14:paraId="3E9632E7" w14:textId="77777777" w:rsidR="00940AEF" w:rsidRDefault="00000000">
            <w:pPr>
              <w:cnfStyle w:val="000000010000" w:firstRow="0" w:lastRow="0" w:firstColumn="0" w:lastColumn="0" w:oddVBand="0" w:evenVBand="0" w:oddHBand="0" w:evenHBand="1" w:firstRowFirstColumn="0" w:firstRowLastColumn="0" w:lastRowFirstColumn="0" w:lastRowLastColumn="0"/>
            </w:pPr>
            <w:r>
              <w:t>Strong negative news: exit before price impact</w:t>
            </w:r>
          </w:p>
        </w:tc>
      </w:tr>
    </w:tbl>
    <w:p w14:paraId="5959FEA2" w14:textId="77777777" w:rsidR="00940AEF" w:rsidRDefault="00940AEF"/>
    <w:p w14:paraId="6C8A791F" w14:textId="77777777" w:rsidR="00940AEF" w:rsidRDefault="00000000">
      <w:r>
        <w:t>The sentiment reversal exit is particularly valuable. By detecting significant negative news events (conviction &gt;= 8.0), the system can exit positions before the market fully prices in the bad news, reducing drawdowns compared to purely technical exit rules.</w:t>
      </w:r>
    </w:p>
    <w:p w14:paraId="17558629" w14:textId="77777777" w:rsidR="00940AEF" w:rsidRDefault="00000000">
      <w:pPr>
        <w:pStyle w:val="Heading2"/>
      </w:pPr>
      <w:r>
        <w:t>5.5 Position Sizing &amp; Risk Management</w:t>
      </w:r>
    </w:p>
    <w:p w14:paraId="47089BF3" w14:textId="77777777" w:rsidR="00940AEF" w:rsidRDefault="00000000">
      <w:r>
        <w:t>The system uses a fixed fractional position sizing model:</w:t>
      </w:r>
    </w:p>
    <w:p w14:paraId="305396F0" w14:textId="77777777" w:rsidR="00940AEF" w:rsidRDefault="00000000">
      <w:pPr>
        <w:pStyle w:val="ListBullet"/>
      </w:pPr>
      <w:r>
        <w:t>Equity fraction per trade: 12% of current portfolio value</w:t>
      </w:r>
    </w:p>
    <w:p w14:paraId="11D250FA" w14:textId="77777777" w:rsidR="00940AEF" w:rsidRDefault="00000000">
      <w:pPr>
        <w:pStyle w:val="ListBullet"/>
      </w:pPr>
      <w:r>
        <w:t>Maximum concurrent positions: 4 (one per active ticker)</w:t>
      </w:r>
    </w:p>
    <w:p w14:paraId="4C794DDA" w14:textId="77777777" w:rsidR="00940AEF" w:rsidRDefault="00000000">
      <w:pPr>
        <w:pStyle w:val="ListBullet"/>
      </w:pPr>
      <w:r>
        <w:t>Maximum portfolio exposure: 48% (4 x 12%)</w:t>
      </w:r>
    </w:p>
    <w:p w14:paraId="64AC8586" w14:textId="77777777" w:rsidR="00940AEF" w:rsidRDefault="00000000">
      <w:pPr>
        <w:pStyle w:val="ListBullet"/>
      </w:pPr>
      <w:r>
        <w:t>Remaining 52%+ is held in cash as a risk buffer</w:t>
      </w:r>
    </w:p>
    <w:p w14:paraId="498B6402" w14:textId="77777777" w:rsidR="00940AEF" w:rsidRDefault="00940AEF"/>
    <w:p w14:paraId="03888403" w14:textId="77777777" w:rsidR="00940AEF" w:rsidRDefault="00000000">
      <w:r>
        <w:t>This conservative sizing ensures that no single trade can significantly impact the overall portfolio. The 12% allocation was empirically selected through parameter sweeps, balancing return potential against drawdown risk.</w:t>
      </w:r>
    </w:p>
    <w:p w14:paraId="273D0E0E" w14:textId="77777777" w:rsidR="00940AEF" w:rsidRDefault="00000000">
      <w:pPr>
        <w:pStyle w:val="Heading2"/>
      </w:pPr>
      <w:r>
        <w:t>5.6 Cross-Ticker Correlation Dampening</w:t>
      </w:r>
    </w:p>
    <w:p w14:paraId="6C50F3F1" w14:textId="77777777" w:rsidR="00940AEF" w:rsidRDefault="00000000">
      <w:r>
        <w:t>When multiple correlated stocks (e.g., AAPL and MSFT are both tech mega-caps) simultaneously show strong positive sentiment, the system dampens conviction scores to prevent over-concentration in a correlated sector. If a competitor ticker shows conviction &gt;= 8.0, the target ticker's conviction is reduced by 5% per correlated ticker (capped at 25%). This mechanism reduces the risk of simultaneous entries in highly correlated positions.</w:t>
      </w:r>
    </w:p>
    <w:p w14:paraId="78AB61FA" w14:textId="77777777" w:rsidR="00940AEF" w:rsidRDefault="00000000">
      <w:r>
        <w:lastRenderedPageBreak/>
        <w:br w:type="page"/>
      </w:r>
    </w:p>
    <w:p w14:paraId="61DAB6B8" w14:textId="77777777" w:rsidR="00940AEF" w:rsidRDefault="00000000">
      <w:pPr>
        <w:pStyle w:val="Heading1"/>
      </w:pPr>
      <w:r>
        <w:lastRenderedPageBreak/>
        <w:t>6. Phase 4: Backtesting Engine</w:t>
      </w:r>
    </w:p>
    <w:p w14:paraId="1EA09746" w14:textId="77777777" w:rsidR="00940AEF" w:rsidRDefault="00000000">
      <w:r>
        <w:t>The backtesting engine simulates historical trading performance using the exact same signal rules that would be used in live paper trading. This ensures consistency between backtest results and expected live performance.</w:t>
      </w:r>
    </w:p>
    <w:p w14:paraId="11D81786" w14:textId="77777777" w:rsidR="00940AEF" w:rsidRDefault="00000000">
      <w:pPr>
        <w:pStyle w:val="Heading2"/>
      </w:pPr>
      <w:r>
        <w:t>6.1 Simulation Mechanics</w:t>
      </w:r>
    </w:p>
    <w:p w14:paraId="2A0B20E9" w14:textId="77777777" w:rsidR="00940AEF" w:rsidRDefault="00000000">
      <w:r>
        <w:t>The backtester processes bars in chronological order (oldest to newest). For each bar at time T, the following sequence is executed:</w:t>
      </w:r>
    </w:p>
    <w:p w14:paraId="07FA4B16" w14:textId="77777777" w:rsidR="00940AEF" w:rsidRDefault="00000000">
      <w:pPr>
        <w:pStyle w:val="ListNumber"/>
      </w:pPr>
      <w:r>
        <w:t>1. Data alignment: match the most recent sentiment snapshot to bar T (no future data)</w:t>
      </w:r>
    </w:p>
    <w:p w14:paraId="281F4690" w14:textId="77777777" w:rsidR="00940AEF" w:rsidRDefault="00000000">
      <w:pPr>
        <w:pStyle w:val="ListNumber"/>
      </w:pPr>
      <w:r>
        <w:t>2. If an open position exists, check stop-loss and take-profit levels</w:t>
      </w:r>
    </w:p>
    <w:p w14:paraId="52E2C54C" w14:textId="77777777" w:rsidR="00940AEF" w:rsidRDefault="00000000">
      <w:pPr>
        <w:pStyle w:val="ListNumber"/>
      </w:pPr>
      <w:r>
        <w:t>3. If still holding, evaluate exit signal rules</w:t>
      </w:r>
    </w:p>
    <w:p w14:paraId="60B7DD48" w14:textId="77777777" w:rsidR="00940AEF" w:rsidRDefault="00000000">
      <w:pPr>
        <w:pStyle w:val="ListNumber"/>
      </w:pPr>
      <w:r>
        <w:t>4. If no position, evaluate entry signal rules</w:t>
      </w:r>
    </w:p>
    <w:p w14:paraId="08B109D9" w14:textId="77777777" w:rsidR="00940AEF" w:rsidRDefault="00000000">
      <w:pPr>
        <w:pStyle w:val="ListNumber"/>
      </w:pPr>
      <w:r>
        <w:t>5. If entry signal fires and eligibility passes, simulate buy fill at bar T+1 open</w:t>
      </w:r>
    </w:p>
    <w:p w14:paraId="0AD37286" w14:textId="77777777" w:rsidR="00940AEF" w:rsidRDefault="00000000">
      <w:pPr>
        <w:pStyle w:val="ListNumber"/>
      </w:pPr>
      <w:r>
        <w:t>6. Record portfolio snapshot (mark-to-market at bar T close)</w:t>
      </w:r>
    </w:p>
    <w:p w14:paraId="6CDD23FE" w14:textId="77777777" w:rsidR="00940AEF" w:rsidRDefault="00000000">
      <w:pPr>
        <w:pStyle w:val="ListNumber"/>
      </w:pPr>
      <w:r>
        <w:t>7. At the end of the backtest window, force-close any remaining open positions</w:t>
      </w:r>
    </w:p>
    <w:p w14:paraId="7ABAB2A4" w14:textId="77777777" w:rsidR="00940AEF" w:rsidRDefault="00000000">
      <w:pPr>
        <w:pStyle w:val="Heading2"/>
      </w:pPr>
      <w:r>
        <w:t>6.2 Time Alignment Guarantees</w:t>
      </w:r>
    </w:p>
    <w:p w14:paraId="67644905" w14:textId="77777777" w:rsidR="00940AEF" w:rsidRDefault="00000000">
      <w:r>
        <w:t>The system enforces strict time alignment to prevent look-ahead bias:</w:t>
      </w:r>
    </w:p>
    <w:p w14:paraId="0D522002" w14:textId="77777777" w:rsidR="00940AEF" w:rsidRDefault="00000000">
      <w:pPr>
        <w:pStyle w:val="ListBullet"/>
      </w:pPr>
      <w:r>
        <w:t>Signals for bar T are generated using only data available at or before bar T</w:t>
      </w:r>
    </w:p>
    <w:p w14:paraId="22A2A261" w14:textId="77777777" w:rsidR="00940AEF" w:rsidRDefault="00000000">
      <w:pPr>
        <w:pStyle w:val="ListBullet"/>
      </w:pPr>
      <w:r>
        <w:t>Trade fills occur at bar T+1 open (not T close), simulating realistic execution</w:t>
      </w:r>
    </w:p>
    <w:p w14:paraId="543C18D0" w14:textId="77777777" w:rsidR="00940AEF" w:rsidRDefault="00000000">
      <w:pPr>
        <w:pStyle w:val="ListBullet"/>
      </w:pPr>
      <w:r>
        <w:t>Sentiment used must have timestamp &lt;= bar T close timestamp</w:t>
      </w:r>
    </w:p>
    <w:p w14:paraId="2090B889" w14:textId="77777777" w:rsidR="00940AEF" w:rsidRDefault="00000000">
      <w:pPr>
        <w:pStyle w:val="ListBullet"/>
      </w:pPr>
      <w:r>
        <w:t>The DataAligner module enforces these constraints, and audit_no_lookahead() can verify post-hoc</w:t>
      </w:r>
    </w:p>
    <w:p w14:paraId="6B04127E" w14:textId="77777777" w:rsidR="00940AEF" w:rsidRDefault="00000000">
      <w:pPr>
        <w:pStyle w:val="Heading2"/>
      </w:pPr>
      <w:r>
        <w:t>6.3 Benchmark Comparison Methodology</w:t>
      </w:r>
    </w:p>
    <w:p w14:paraId="16466ADB" w14:textId="77777777" w:rsidR="00940AEF" w:rsidRDefault="00000000">
      <w:r>
        <w:t>The benchmark is SPY (S&amp;P 500 ETF) with a buy-and-hold strategy over the identical time window. The lookback period is calculated as exactly 365 calendar days to align with standard 1-year performance reporting (e.g., Yahoo Finance). This ensures a fair comparison: both the strategy and benchmark start and end on the same dates.</w:t>
      </w:r>
    </w:p>
    <w:p w14:paraId="267E096F" w14:textId="77777777" w:rsidR="00940AEF" w:rsidRDefault="00000000">
      <w:r>
        <w:t>The benchmark comparison includes four dimensions: total return, Sharpe ratio, maximum drawdown, and market exposure percentage. This multi-dimensional comparison provides a comprehensive view of risk-adjusted performance rather than relying solely on raw return.</w:t>
      </w:r>
    </w:p>
    <w:p w14:paraId="4C3CB1CD" w14:textId="77777777" w:rsidR="00940AEF" w:rsidRDefault="00000000">
      <w:r>
        <w:br w:type="page"/>
      </w:r>
    </w:p>
    <w:p w14:paraId="4F7DF471" w14:textId="77777777" w:rsidR="00940AEF" w:rsidRDefault="00000000">
      <w:pPr>
        <w:pStyle w:val="Heading1"/>
      </w:pPr>
      <w:r>
        <w:lastRenderedPageBreak/>
        <w:t>7. Performance Results</w:t>
      </w:r>
    </w:p>
    <w:p w14:paraId="2E176D44" w14:textId="77777777" w:rsidR="00940AEF" w:rsidRDefault="00000000">
      <w:r>
        <w:t>The following results are from a 12-month backtest period using the default fixed universe (AAPL, MSFT, GOOGL, NVDA) with $100,000 initial capital.</w:t>
      </w:r>
    </w:p>
    <w:p w14:paraId="53C797DA" w14:textId="77777777" w:rsidR="00940AEF" w:rsidRDefault="00000000">
      <w:pPr>
        <w:pStyle w:val="Heading2"/>
      </w:pPr>
      <w:r>
        <w:t>7.1 Key Metrics</w:t>
      </w:r>
    </w:p>
    <w:tbl>
      <w:tblPr>
        <w:tblStyle w:val="LightGrid-Accent1"/>
        <w:tblW w:w="0" w:type="auto"/>
        <w:jc w:val="center"/>
        <w:tblLook w:val="04A0" w:firstRow="1" w:lastRow="0" w:firstColumn="1" w:lastColumn="0" w:noHBand="0" w:noVBand="1"/>
      </w:tblPr>
      <w:tblGrid>
        <w:gridCol w:w="4320"/>
        <w:gridCol w:w="4320"/>
      </w:tblGrid>
      <w:tr w:rsidR="00940AEF" w14:paraId="3DE825AF"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197158" w14:textId="77777777" w:rsidR="00940AEF" w:rsidRDefault="00000000">
            <w:r>
              <w:t>Metric</w:t>
            </w:r>
          </w:p>
        </w:tc>
        <w:tc>
          <w:tcPr>
            <w:tcW w:w="4320" w:type="dxa"/>
          </w:tcPr>
          <w:p w14:paraId="0A1E0D12" w14:textId="77777777" w:rsidR="00940AEF" w:rsidRDefault="00000000">
            <w:pPr>
              <w:cnfStyle w:val="100000000000" w:firstRow="1" w:lastRow="0" w:firstColumn="0" w:lastColumn="0" w:oddVBand="0" w:evenVBand="0" w:oddHBand="0" w:evenHBand="0" w:firstRowFirstColumn="0" w:firstRowLastColumn="0" w:lastRowFirstColumn="0" w:lastRowLastColumn="0"/>
            </w:pPr>
            <w:r>
              <w:t>Value</w:t>
            </w:r>
          </w:p>
        </w:tc>
      </w:tr>
      <w:tr w:rsidR="00940AEF" w14:paraId="49C4D8B9"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FA829E" w14:textId="77777777" w:rsidR="00940AEF" w:rsidRDefault="00000000">
            <w:r>
              <w:t>Period</w:t>
            </w:r>
          </w:p>
        </w:tc>
        <w:tc>
          <w:tcPr>
            <w:tcW w:w="4320" w:type="dxa"/>
          </w:tcPr>
          <w:p w14:paraId="5E71AB48" w14:textId="77777777" w:rsidR="00940AEF" w:rsidRDefault="00000000">
            <w:pPr>
              <w:cnfStyle w:val="000000100000" w:firstRow="0" w:lastRow="0" w:firstColumn="0" w:lastColumn="0" w:oddVBand="0" w:evenVBand="0" w:oddHBand="1" w:evenHBand="0" w:firstRowFirstColumn="0" w:firstRowLastColumn="0" w:lastRowFirstColumn="0" w:lastRowLastColumn="0"/>
            </w:pPr>
            <w:r>
              <w:t>March 2025 - March 2026 (365 days)</w:t>
            </w:r>
          </w:p>
        </w:tc>
      </w:tr>
      <w:tr w:rsidR="00940AEF" w14:paraId="67FC1D61"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BB1CCE" w14:textId="77777777" w:rsidR="00940AEF" w:rsidRDefault="00000000">
            <w:r>
              <w:t>Initial Capital</w:t>
            </w:r>
          </w:p>
        </w:tc>
        <w:tc>
          <w:tcPr>
            <w:tcW w:w="4320" w:type="dxa"/>
          </w:tcPr>
          <w:p w14:paraId="684CDE61" w14:textId="77777777" w:rsidR="00940AEF" w:rsidRDefault="00000000">
            <w:pPr>
              <w:cnfStyle w:val="000000010000" w:firstRow="0" w:lastRow="0" w:firstColumn="0" w:lastColumn="0" w:oddVBand="0" w:evenVBand="0" w:oddHBand="0" w:evenHBand="1" w:firstRowFirstColumn="0" w:firstRowLastColumn="0" w:lastRowFirstColumn="0" w:lastRowLastColumn="0"/>
            </w:pPr>
            <w:r>
              <w:t>$100,000</w:t>
            </w:r>
          </w:p>
        </w:tc>
      </w:tr>
      <w:tr w:rsidR="00940AEF" w14:paraId="2E75EFF1"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0012E4" w14:textId="77777777" w:rsidR="00940AEF" w:rsidRDefault="00000000">
            <w:r>
              <w:t>Final Equity</w:t>
            </w:r>
          </w:p>
        </w:tc>
        <w:tc>
          <w:tcPr>
            <w:tcW w:w="4320" w:type="dxa"/>
          </w:tcPr>
          <w:p w14:paraId="73E189F2" w14:textId="77777777" w:rsidR="00940AEF" w:rsidRDefault="00000000">
            <w:pPr>
              <w:cnfStyle w:val="000000100000" w:firstRow="0" w:lastRow="0" w:firstColumn="0" w:lastColumn="0" w:oddVBand="0" w:evenVBand="0" w:oddHBand="1" w:evenHBand="0" w:firstRowFirstColumn="0" w:firstRowLastColumn="0" w:lastRowFirstColumn="0" w:lastRowLastColumn="0"/>
            </w:pPr>
            <w:r>
              <w:t>$111,270</w:t>
            </w:r>
          </w:p>
        </w:tc>
      </w:tr>
      <w:tr w:rsidR="00940AEF" w14:paraId="7B71FF18"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82C118" w14:textId="77777777" w:rsidR="00940AEF" w:rsidRDefault="00000000">
            <w:r>
              <w:t>Total Return</w:t>
            </w:r>
          </w:p>
        </w:tc>
        <w:tc>
          <w:tcPr>
            <w:tcW w:w="4320" w:type="dxa"/>
          </w:tcPr>
          <w:p w14:paraId="1C36C00A" w14:textId="77777777" w:rsidR="00940AEF" w:rsidRDefault="00000000">
            <w:pPr>
              <w:cnfStyle w:val="000000010000" w:firstRow="0" w:lastRow="0" w:firstColumn="0" w:lastColumn="0" w:oddVBand="0" w:evenVBand="0" w:oddHBand="0" w:evenHBand="1" w:firstRowFirstColumn="0" w:firstRowLastColumn="0" w:lastRowFirstColumn="0" w:lastRowLastColumn="0"/>
            </w:pPr>
            <w:r>
              <w:t>+11.5%</w:t>
            </w:r>
          </w:p>
        </w:tc>
      </w:tr>
      <w:tr w:rsidR="00940AEF" w14:paraId="0520BB56"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543626" w14:textId="77777777" w:rsidR="00940AEF" w:rsidRDefault="00000000">
            <w:r>
              <w:t>Sharpe Ratio</w:t>
            </w:r>
          </w:p>
        </w:tc>
        <w:tc>
          <w:tcPr>
            <w:tcW w:w="4320" w:type="dxa"/>
          </w:tcPr>
          <w:p w14:paraId="3CAE4884" w14:textId="77777777" w:rsidR="00940AEF" w:rsidRDefault="00000000">
            <w:pPr>
              <w:cnfStyle w:val="000000100000" w:firstRow="0" w:lastRow="0" w:firstColumn="0" w:lastColumn="0" w:oddVBand="0" w:evenVBand="0" w:oddHBand="1" w:evenHBand="0" w:firstRowFirstColumn="0" w:firstRowLastColumn="0" w:lastRowFirstColumn="0" w:lastRowLastColumn="0"/>
            </w:pPr>
            <w:r>
              <w:t>0.99</w:t>
            </w:r>
          </w:p>
        </w:tc>
      </w:tr>
      <w:tr w:rsidR="00940AEF" w14:paraId="67404D6E"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BF7B60" w14:textId="77777777" w:rsidR="00940AEF" w:rsidRDefault="00000000">
            <w:r>
              <w:t>Maximum Drawdown</w:t>
            </w:r>
          </w:p>
        </w:tc>
        <w:tc>
          <w:tcPr>
            <w:tcW w:w="4320" w:type="dxa"/>
          </w:tcPr>
          <w:p w14:paraId="73ED075C" w14:textId="77777777" w:rsidR="00940AEF" w:rsidRDefault="00000000">
            <w:pPr>
              <w:cnfStyle w:val="000000010000" w:firstRow="0" w:lastRow="0" w:firstColumn="0" w:lastColumn="0" w:oddVBand="0" w:evenVBand="0" w:oddHBand="0" w:evenHBand="1" w:firstRowFirstColumn="0" w:firstRowLastColumn="0" w:lastRowFirstColumn="0" w:lastRowLastColumn="0"/>
            </w:pPr>
            <w:r>
              <w:t>-3.1%</w:t>
            </w:r>
          </w:p>
        </w:tc>
      </w:tr>
      <w:tr w:rsidR="00940AEF" w14:paraId="0E143927"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E75C4A" w14:textId="77777777" w:rsidR="00940AEF" w:rsidRDefault="00000000">
            <w:r>
              <w:t>Profit Factor</w:t>
            </w:r>
          </w:p>
        </w:tc>
        <w:tc>
          <w:tcPr>
            <w:tcW w:w="4320" w:type="dxa"/>
          </w:tcPr>
          <w:p w14:paraId="4ECC48DE" w14:textId="77777777" w:rsidR="00940AEF" w:rsidRDefault="00000000">
            <w:pPr>
              <w:cnfStyle w:val="000000100000" w:firstRow="0" w:lastRow="0" w:firstColumn="0" w:lastColumn="0" w:oddVBand="0" w:evenVBand="0" w:oddHBand="1" w:evenHBand="0" w:firstRowFirstColumn="0" w:firstRowLastColumn="0" w:lastRowFirstColumn="0" w:lastRowLastColumn="0"/>
            </w:pPr>
            <w:r>
              <w:t>1.91</w:t>
            </w:r>
          </w:p>
        </w:tc>
      </w:tr>
      <w:tr w:rsidR="00940AEF" w14:paraId="1D9B7FF4"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E1521A" w14:textId="77777777" w:rsidR="00940AEF" w:rsidRDefault="00000000">
            <w:r>
              <w:t>Win Rate</w:t>
            </w:r>
          </w:p>
        </w:tc>
        <w:tc>
          <w:tcPr>
            <w:tcW w:w="4320" w:type="dxa"/>
          </w:tcPr>
          <w:p w14:paraId="37178D7B" w14:textId="77777777" w:rsidR="00940AEF" w:rsidRDefault="00000000">
            <w:pPr>
              <w:cnfStyle w:val="000000010000" w:firstRow="0" w:lastRow="0" w:firstColumn="0" w:lastColumn="0" w:oddVBand="0" w:evenVBand="0" w:oddHBand="0" w:evenHBand="1" w:firstRowFirstColumn="0" w:firstRowLastColumn="0" w:lastRowFirstColumn="0" w:lastRowLastColumn="0"/>
            </w:pPr>
            <w:r>
              <w:t>58.6%</w:t>
            </w:r>
          </w:p>
        </w:tc>
      </w:tr>
      <w:tr w:rsidR="00940AEF" w14:paraId="2B96DEF6"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886611" w14:textId="77777777" w:rsidR="00940AEF" w:rsidRDefault="00000000">
            <w:r>
              <w:t>Total Trades</w:t>
            </w:r>
          </w:p>
        </w:tc>
        <w:tc>
          <w:tcPr>
            <w:tcW w:w="4320" w:type="dxa"/>
          </w:tcPr>
          <w:p w14:paraId="18C07D62" w14:textId="77777777" w:rsidR="00940AEF" w:rsidRDefault="00000000">
            <w:pPr>
              <w:cnfStyle w:val="000000100000" w:firstRow="0" w:lastRow="0" w:firstColumn="0" w:lastColumn="0" w:oddVBand="0" w:evenVBand="0" w:oddHBand="1" w:evenHBand="0" w:firstRowFirstColumn="0" w:firstRowLastColumn="0" w:lastRowFirstColumn="0" w:lastRowLastColumn="0"/>
            </w:pPr>
            <w:r>
              <w:t>72</w:t>
            </w:r>
          </w:p>
        </w:tc>
      </w:tr>
      <w:tr w:rsidR="00940AEF" w14:paraId="6329CB16"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F44C59" w14:textId="77777777" w:rsidR="00940AEF" w:rsidRDefault="00000000">
            <w:r>
              <w:t>Average Holding Period</w:t>
            </w:r>
          </w:p>
        </w:tc>
        <w:tc>
          <w:tcPr>
            <w:tcW w:w="4320" w:type="dxa"/>
          </w:tcPr>
          <w:p w14:paraId="1821C907" w14:textId="77777777" w:rsidR="00940AEF" w:rsidRDefault="00000000">
            <w:pPr>
              <w:cnfStyle w:val="000000010000" w:firstRow="0" w:lastRow="0" w:firstColumn="0" w:lastColumn="0" w:oddVBand="0" w:evenVBand="0" w:oddHBand="0" w:evenHBand="1" w:firstRowFirstColumn="0" w:firstRowLastColumn="0" w:lastRowFirstColumn="0" w:lastRowLastColumn="0"/>
            </w:pPr>
            <w:r>
              <w:t>~10 days</w:t>
            </w:r>
          </w:p>
        </w:tc>
      </w:tr>
      <w:tr w:rsidR="00940AEF" w14:paraId="122E5D20"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60F803" w14:textId="77777777" w:rsidR="00940AEF" w:rsidRDefault="00000000">
            <w:r>
              <w:t>Market Exposure</w:t>
            </w:r>
          </w:p>
        </w:tc>
        <w:tc>
          <w:tcPr>
            <w:tcW w:w="4320" w:type="dxa"/>
          </w:tcPr>
          <w:p w14:paraId="04176FF3" w14:textId="77777777" w:rsidR="00940AEF" w:rsidRDefault="00000000">
            <w:pPr>
              <w:cnfStyle w:val="000000100000" w:firstRow="0" w:lastRow="0" w:firstColumn="0" w:lastColumn="0" w:oddVBand="0" w:evenVBand="0" w:oddHBand="1" w:evenHBand="0" w:firstRowFirstColumn="0" w:firstRowLastColumn="0" w:lastRowFirstColumn="0" w:lastRowLastColumn="0"/>
            </w:pPr>
            <w:r>
              <w:t>49.6%</w:t>
            </w:r>
          </w:p>
        </w:tc>
      </w:tr>
    </w:tbl>
    <w:p w14:paraId="17B74FAC" w14:textId="77777777" w:rsidR="00940AEF" w:rsidRDefault="00940AEF"/>
    <w:p w14:paraId="6E78320D" w14:textId="77777777" w:rsidR="00940AEF" w:rsidRDefault="00000000">
      <w:pPr>
        <w:pStyle w:val="Heading2"/>
      </w:pPr>
      <w:r>
        <w:t>7.2 Benchmark Comparison</w:t>
      </w:r>
    </w:p>
    <w:tbl>
      <w:tblPr>
        <w:tblStyle w:val="LightGrid-Accent1"/>
        <w:tblW w:w="0" w:type="auto"/>
        <w:jc w:val="center"/>
        <w:tblLook w:val="04A0" w:firstRow="1" w:lastRow="0" w:firstColumn="1" w:lastColumn="0" w:noHBand="0" w:noVBand="1"/>
      </w:tblPr>
      <w:tblGrid>
        <w:gridCol w:w="2160"/>
        <w:gridCol w:w="2160"/>
        <w:gridCol w:w="2160"/>
        <w:gridCol w:w="2160"/>
      </w:tblGrid>
      <w:tr w:rsidR="00940AEF" w14:paraId="2A9E6289"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25223F" w14:textId="77777777" w:rsidR="00940AEF" w:rsidRDefault="00000000">
            <w:r>
              <w:t>Metric</w:t>
            </w:r>
          </w:p>
        </w:tc>
        <w:tc>
          <w:tcPr>
            <w:tcW w:w="2160" w:type="dxa"/>
          </w:tcPr>
          <w:p w14:paraId="6F9F98BC" w14:textId="77777777" w:rsidR="00940AEF" w:rsidRDefault="00000000">
            <w:pPr>
              <w:cnfStyle w:val="100000000000" w:firstRow="1" w:lastRow="0" w:firstColumn="0" w:lastColumn="0" w:oddVBand="0" w:evenVBand="0" w:oddHBand="0" w:evenHBand="0" w:firstRowFirstColumn="0" w:firstRowLastColumn="0" w:lastRowFirstColumn="0" w:lastRowLastColumn="0"/>
            </w:pPr>
            <w:r>
              <w:t>Strategy</w:t>
            </w:r>
          </w:p>
        </w:tc>
        <w:tc>
          <w:tcPr>
            <w:tcW w:w="2160" w:type="dxa"/>
          </w:tcPr>
          <w:p w14:paraId="58B359EF" w14:textId="77777777" w:rsidR="00940AEF" w:rsidRDefault="00000000">
            <w:pPr>
              <w:cnfStyle w:val="100000000000" w:firstRow="1" w:lastRow="0" w:firstColumn="0" w:lastColumn="0" w:oddVBand="0" w:evenVBand="0" w:oddHBand="0" w:evenHBand="0" w:firstRowFirstColumn="0" w:firstRowLastColumn="0" w:lastRowFirstColumn="0" w:lastRowLastColumn="0"/>
            </w:pPr>
            <w:r>
              <w:t>SPY Buy-and-Hold</w:t>
            </w:r>
          </w:p>
        </w:tc>
        <w:tc>
          <w:tcPr>
            <w:tcW w:w="2160" w:type="dxa"/>
          </w:tcPr>
          <w:p w14:paraId="738E068E" w14:textId="77777777" w:rsidR="00940AEF" w:rsidRDefault="00000000">
            <w:pPr>
              <w:cnfStyle w:val="100000000000" w:firstRow="1" w:lastRow="0" w:firstColumn="0" w:lastColumn="0" w:oddVBand="0" w:evenVBand="0" w:oddHBand="0" w:evenHBand="0" w:firstRowFirstColumn="0" w:firstRowLastColumn="0" w:lastRowFirstColumn="0" w:lastRowLastColumn="0"/>
            </w:pPr>
            <w:r>
              <w:t>Advantage</w:t>
            </w:r>
          </w:p>
        </w:tc>
      </w:tr>
      <w:tr w:rsidR="00940AEF" w14:paraId="6873DCCB"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36D972" w14:textId="77777777" w:rsidR="00940AEF" w:rsidRDefault="00000000">
            <w:r>
              <w:t>Total Return</w:t>
            </w:r>
          </w:p>
        </w:tc>
        <w:tc>
          <w:tcPr>
            <w:tcW w:w="2160" w:type="dxa"/>
          </w:tcPr>
          <w:p w14:paraId="68409C50" w14:textId="77777777" w:rsidR="00940AEF" w:rsidRDefault="00000000">
            <w:pPr>
              <w:cnfStyle w:val="000000100000" w:firstRow="0" w:lastRow="0" w:firstColumn="0" w:lastColumn="0" w:oddVBand="0" w:evenVBand="0" w:oddHBand="1" w:evenHBand="0" w:firstRowFirstColumn="0" w:firstRowLastColumn="0" w:lastRowFirstColumn="0" w:lastRowLastColumn="0"/>
            </w:pPr>
            <w:r>
              <w:t>11.5%</w:t>
            </w:r>
          </w:p>
        </w:tc>
        <w:tc>
          <w:tcPr>
            <w:tcW w:w="2160" w:type="dxa"/>
          </w:tcPr>
          <w:p w14:paraId="11B9A838" w14:textId="77777777" w:rsidR="00940AEF" w:rsidRDefault="00000000">
            <w:pPr>
              <w:cnfStyle w:val="000000100000" w:firstRow="0" w:lastRow="0" w:firstColumn="0" w:lastColumn="0" w:oddVBand="0" w:evenVBand="0" w:oddHBand="1" w:evenHBand="0" w:firstRowFirstColumn="0" w:firstRowLastColumn="0" w:lastRowFirstColumn="0" w:lastRowLastColumn="0"/>
            </w:pPr>
            <w:r>
              <w:t>13.0%</w:t>
            </w:r>
          </w:p>
        </w:tc>
        <w:tc>
          <w:tcPr>
            <w:tcW w:w="2160" w:type="dxa"/>
          </w:tcPr>
          <w:p w14:paraId="1A772930" w14:textId="77777777" w:rsidR="00940AEF" w:rsidRDefault="00000000">
            <w:pPr>
              <w:cnfStyle w:val="000000100000" w:firstRow="0" w:lastRow="0" w:firstColumn="0" w:lastColumn="0" w:oddVBand="0" w:evenVBand="0" w:oddHBand="1" w:evenHBand="0" w:firstRowFirstColumn="0" w:firstRowLastColumn="0" w:lastRowFirstColumn="0" w:lastRowLastColumn="0"/>
            </w:pPr>
            <w:r>
              <w:t>SPY +1.5% (raw return)</w:t>
            </w:r>
          </w:p>
        </w:tc>
      </w:tr>
      <w:tr w:rsidR="00940AEF" w14:paraId="048B9724"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EA4717" w14:textId="77777777" w:rsidR="00940AEF" w:rsidRDefault="00000000">
            <w:r>
              <w:t>Sharpe Ratio</w:t>
            </w:r>
          </w:p>
        </w:tc>
        <w:tc>
          <w:tcPr>
            <w:tcW w:w="2160" w:type="dxa"/>
          </w:tcPr>
          <w:p w14:paraId="19B6140D" w14:textId="77777777" w:rsidR="00940AEF" w:rsidRDefault="00000000">
            <w:pPr>
              <w:cnfStyle w:val="000000010000" w:firstRow="0" w:lastRow="0" w:firstColumn="0" w:lastColumn="0" w:oddVBand="0" w:evenVBand="0" w:oddHBand="0" w:evenHBand="1" w:firstRowFirstColumn="0" w:firstRowLastColumn="0" w:lastRowFirstColumn="0" w:lastRowLastColumn="0"/>
            </w:pPr>
            <w:r>
              <w:t>0.99</w:t>
            </w:r>
          </w:p>
        </w:tc>
        <w:tc>
          <w:tcPr>
            <w:tcW w:w="2160" w:type="dxa"/>
          </w:tcPr>
          <w:p w14:paraId="792BF044" w14:textId="77777777" w:rsidR="00940AEF" w:rsidRDefault="00000000">
            <w:pPr>
              <w:cnfStyle w:val="000000010000" w:firstRow="0" w:lastRow="0" w:firstColumn="0" w:lastColumn="0" w:oddVBand="0" w:evenVBand="0" w:oddHBand="0" w:evenHBand="1" w:firstRowFirstColumn="0" w:firstRowLastColumn="0" w:lastRowFirstColumn="0" w:lastRowLastColumn="0"/>
            </w:pPr>
            <w:r>
              <w:t>0.77</w:t>
            </w:r>
          </w:p>
        </w:tc>
        <w:tc>
          <w:tcPr>
            <w:tcW w:w="2160" w:type="dxa"/>
          </w:tcPr>
          <w:p w14:paraId="25AD4DBA" w14:textId="77777777" w:rsidR="00940AEF" w:rsidRDefault="00000000">
            <w:pPr>
              <w:cnfStyle w:val="000000010000" w:firstRow="0" w:lastRow="0" w:firstColumn="0" w:lastColumn="0" w:oddVBand="0" w:evenVBand="0" w:oddHBand="0" w:evenHBand="1" w:firstRowFirstColumn="0" w:firstRowLastColumn="0" w:lastRowFirstColumn="0" w:lastRowLastColumn="0"/>
            </w:pPr>
            <w:r>
              <w:t>Strategy +29% (risk-adjusted)</w:t>
            </w:r>
          </w:p>
        </w:tc>
      </w:tr>
      <w:tr w:rsidR="00940AEF" w14:paraId="12F28429"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31E6E3" w14:textId="77777777" w:rsidR="00940AEF" w:rsidRDefault="00000000">
            <w:r>
              <w:t>Maximum Drawdown</w:t>
            </w:r>
          </w:p>
        </w:tc>
        <w:tc>
          <w:tcPr>
            <w:tcW w:w="2160" w:type="dxa"/>
          </w:tcPr>
          <w:p w14:paraId="6773961D" w14:textId="77777777" w:rsidR="00940AEF" w:rsidRDefault="00000000">
            <w:pPr>
              <w:cnfStyle w:val="000000100000" w:firstRow="0" w:lastRow="0" w:firstColumn="0" w:lastColumn="0" w:oddVBand="0" w:evenVBand="0" w:oddHBand="1" w:evenHBand="0" w:firstRowFirstColumn="0" w:firstRowLastColumn="0" w:lastRowFirstColumn="0" w:lastRowLastColumn="0"/>
            </w:pPr>
            <w:r>
              <w:t>-3.1%</w:t>
            </w:r>
          </w:p>
        </w:tc>
        <w:tc>
          <w:tcPr>
            <w:tcW w:w="2160" w:type="dxa"/>
          </w:tcPr>
          <w:p w14:paraId="5852B5EB" w14:textId="77777777" w:rsidR="00940AEF" w:rsidRDefault="00000000">
            <w:pPr>
              <w:cnfStyle w:val="000000100000" w:firstRow="0" w:lastRow="0" w:firstColumn="0" w:lastColumn="0" w:oddVBand="0" w:evenVBand="0" w:oddHBand="1" w:evenHBand="0" w:firstRowFirstColumn="0" w:firstRowLastColumn="0" w:lastRowFirstColumn="0" w:lastRowLastColumn="0"/>
            </w:pPr>
            <w:r>
              <w:t>-12.0%</w:t>
            </w:r>
          </w:p>
        </w:tc>
        <w:tc>
          <w:tcPr>
            <w:tcW w:w="2160" w:type="dxa"/>
          </w:tcPr>
          <w:p w14:paraId="7819DAF9" w14:textId="77777777" w:rsidR="00940AEF" w:rsidRDefault="00000000">
            <w:pPr>
              <w:cnfStyle w:val="000000100000" w:firstRow="0" w:lastRow="0" w:firstColumn="0" w:lastColumn="0" w:oddVBand="0" w:evenVBand="0" w:oddHBand="1" w:evenHBand="0" w:firstRowFirstColumn="0" w:firstRowLastColumn="0" w:lastRowFirstColumn="0" w:lastRowLastColumn="0"/>
            </w:pPr>
            <w:r>
              <w:t>Strategy 3.8x better</w:t>
            </w:r>
          </w:p>
        </w:tc>
      </w:tr>
      <w:tr w:rsidR="00940AEF" w14:paraId="42DBECE4"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C4DC8D" w14:textId="77777777" w:rsidR="00940AEF" w:rsidRDefault="00000000">
            <w:r>
              <w:t>Market Exposure</w:t>
            </w:r>
          </w:p>
        </w:tc>
        <w:tc>
          <w:tcPr>
            <w:tcW w:w="2160" w:type="dxa"/>
          </w:tcPr>
          <w:p w14:paraId="274E0E40" w14:textId="77777777" w:rsidR="00940AEF" w:rsidRDefault="00000000">
            <w:pPr>
              <w:cnfStyle w:val="000000010000" w:firstRow="0" w:lastRow="0" w:firstColumn="0" w:lastColumn="0" w:oddVBand="0" w:evenVBand="0" w:oddHBand="0" w:evenHBand="1" w:firstRowFirstColumn="0" w:firstRowLastColumn="0" w:lastRowFirstColumn="0" w:lastRowLastColumn="0"/>
            </w:pPr>
            <w:r>
              <w:t>49.6%</w:t>
            </w:r>
          </w:p>
        </w:tc>
        <w:tc>
          <w:tcPr>
            <w:tcW w:w="2160" w:type="dxa"/>
          </w:tcPr>
          <w:p w14:paraId="78857EFE" w14:textId="77777777" w:rsidR="00940AEF" w:rsidRDefault="00000000">
            <w:pPr>
              <w:cnfStyle w:val="000000010000" w:firstRow="0" w:lastRow="0" w:firstColumn="0" w:lastColumn="0" w:oddVBand="0" w:evenVBand="0" w:oddHBand="0" w:evenHBand="1" w:firstRowFirstColumn="0" w:firstRowLastColumn="0" w:lastRowFirstColumn="0" w:lastRowLastColumn="0"/>
            </w:pPr>
            <w:r>
              <w:t>100.0%</w:t>
            </w:r>
          </w:p>
        </w:tc>
        <w:tc>
          <w:tcPr>
            <w:tcW w:w="2160" w:type="dxa"/>
          </w:tcPr>
          <w:p w14:paraId="3465DCFF" w14:textId="77777777" w:rsidR="00940AEF" w:rsidRDefault="00000000">
            <w:pPr>
              <w:cnfStyle w:val="000000010000" w:firstRow="0" w:lastRow="0" w:firstColumn="0" w:lastColumn="0" w:oddVBand="0" w:evenVBand="0" w:oddHBand="0" w:evenHBand="1" w:firstRowFirstColumn="0" w:firstRowLastColumn="0" w:lastRowFirstColumn="0" w:lastRowLastColumn="0"/>
            </w:pPr>
            <w:r>
              <w:t>Strategy in cash 50.4% of time</w:t>
            </w:r>
          </w:p>
        </w:tc>
      </w:tr>
    </w:tbl>
    <w:p w14:paraId="0A1BC0E5" w14:textId="77777777" w:rsidR="00940AEF" w:rsidRDefault="00940AEF"/>
    <w:p w14:paraId="65C3D167" w14:textId="77777777" w:rsidR="00940AEF" w:rsidRDefault="00000000">
      <w:pPr>
        <w:pStyle w:val="Heading2"/>
      </w:pPr>
      <w:r>
        <w:t>7.3 Risk-Adjusted Analysis</w:t>
      </w:r>
    </w:p>
    <w:p w14:paraId="24454FCF" w14:textId="77777777" w:rsidR="00940AEF" w:rsidRDefault="00000000">
      <w:r>
        <w:t>While the strategy's raw return (11.5%) slightly trails SPY (13.0%), the risk-adjusted performance is significantly superior:</w:t>
      </w:r>
    </w:p>
    <w:p w14:paraId="1213878D" w14:textId="77777777" w:rsidR="00940AEF" w:rsidRDefault="00000000">
      <w:r>
        <w:t>Sharpe Ratio: The strategy achieves a Sharpe of 0.99 vs SPY's 0.77, meaning it generates 29% more return per unit of risk taken. The Sharpe ratio is the most widely used metric for comparing investment strategies because it normalizes returns by volatility.</w:t>
      </w:r>
    </w:p>
    <w:p w14:paraId="1243ED6A" w14:textId="77777777" w:rsidR="00940AEF" w:rsidRDefault="00000000">
      <w:r>
        <w:t>Drawdown: The strategy's maximum drawdown of -3.1% is 3.8 times smaller than SPY's -12.0%. This means that at the worst point during the 12-month period, the strategy lost only 3.1% from its peak equity, while SPY investors experienced a 12.0% decline. For institutional investors, drawdown control is often more important than raw return.</w:t>
      </w:r>
    </w:p>
    <w:p w14:paraId="52F7B008" w14:textId="77777777" w:rsidR="00940AEF" w:rsidRDefault="00000000">
      <w:r>
        <w:lastRenderedPageBreak/>
        <w:t>Exposure: The strategy is only invested 49.6% of the time, keeping over half the portfolio in cash. This cash reserve provides optionality and protection during market downturns. If the strategy were leveraged to match SPY's 100% exposure (approximately 2x leverage), it would theoretically achieve ~23% return with ~-6.3% drawdown - significantly outperforming SPY on both absolute and risk-adjusted bases.</w:t>
      </w:r>
    </w:p>
    <w:p w14:paraId="0329096A" w14:textId="77777777" w:rsidR="00940AEF" w:rsidRDefault="00000000">
      <w:r>
        <w:t>Leverage Potential: With 3.2x leverage matching SPY's drawdown level (-10%), the strategy would theoretically return approximately 36.6%, nearly tripling SPY's 13.0% return at equivalent risk. This demonstrates the strategy's significant alpha generation potential when scaled appropriately.</w:t>
      </w:r>
    </w:p>
    <w:p w14:paraId="585AC734" w14:textId="77777777" w:rsidR="00940AEF" w:rsidRDefault="00000000">
      <w:r>
        <w:br w:type="page"/>
      </w:r>
    </w:p>
    <w:p w14:paraId="2D98E95D" w14:textId="77777777" w:rsidR="00940AEF" w:rsidRDefault="00000000">
      <w:pPr>
        <w:pStyle w:val="Heading1"/>
      </w:pPr>
      <w:r>
        <w:lastRenderedPageBreak/>
        <w:t>8. Technical Implementation</w:t>
      </w:r>
    </w:p>
    <w:p w14:paraId="5E3D6C99" w14:textId="77777777" w:rsidR="00940AEF" w:rsidRDefault="00000000">
      <w:pPr>
        <w:pStyle w:val="Heading2"/>
      </w:pPr>
      <w:r>
        <w:t>8.1 Technology Stack</w:t>
      </w:r>
    </w:p>
    <w:tbl>
      <w:tblPr>
        <w:tblStyle w:val="LightGrid-Accent1"/>
        <w:tblW w:w="0" w:type="auto"/>
        <w:jc w:val="center"/>
        <w:tblLook w:val="04A0" w:firstRow="1" w:lastRow="0" w:firstColumn="1" w:lastColumn="0" w:noHBand="0" w:noVBand="1"/>
      </w:tblPr>
      <w:tblGrid>
        <w:gridCol w:w="2880"/>
        <w:gridCol w:w="2880"/>
        <w:gridCol w:w="2880"/>
      </w:tblGrid>
      <w:tr w:rsidR="00940AEF" w14:paraId="390D081A" w14:textId="77777777" w:rsidTr="00940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7C2549" w14:textId="77777777" w:rsidR="00940AEF" w:rsidRDefault="00000000">
            <w:r>
              <w:t>Component</w:t>
            </w:r>
          </w:p>
        </w:tc>
        <w:tc>
          <w:tcPr>
            <w:tcW w:w="2880" w:type="dxa"/>
          </w:tcPr>
          <w:p w14:paraId="36AF5D74" w14:textId="77777777" w:rsidR="00940AEF"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00A0EF68" w14:textId="77777777" w:rsidR="00940AE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940AEF" w14:paraId="44B9E998"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FCA470" w14:textId="77777777" w:rsidR="00940AEF" w:rsidRDefault="00000000">
            <w:r>
              <w:t>Language</w:t>
            </w:r>
          </w:p>
        </w:tc>
        <w:tc>
          <w:tcPr>
            <w:tcW w:w="2880" w:type="dxa"/>
          </w:tcPr>
          <w:p w14:paraId="4E3D3D92" w14:textId="77777777" w:rsidR="00940AEF" w:rsidRDefault="00000000">
            <w:pPr>
              <w:cnfStyle w:val="000000100000" w:firstRow="0" w:lastRow="0" w:firstColumn="0" w:lastColumn="0" w:oddVBand="0" w:evenVBand="0" w:oddHBand="1" w:evenHBand="0" w:firstRowFirstColumn="0" w:firstRowLastColumn="0" w:lastRowFirstColumn="0" w:lastRowLastColumn="0"/>
            </w:pPr>
            <w:r>
              <w:t>Python 3.12</w:t>
            </w:r>
          </w:p>
        </w:tc>
        <w:tc>
          <w:tcPr>
            <w:tcW w:w="2880" w:type="dxa"/>
          </w:tcPr>
          <w:p w14:paraId="1E6FDE90" w14:textId="77777777" w:rsidR="00940AEF" w:rsidRDefault="00000000">
            <w:pPr>
              <w:cnfStyle w:val="000000100000" w:firstRow="0" w:lastRow="0" w:firstColumn="0" w:lastColumn="0" w:oddVBand="0" w:evenVBand="0" w:oddHBand="1" w:evenHBand="0" w:firstRowFirstColumn="0" w:firstRowLastColumn="0" w:lastRowFirstColumn="0" w:lastRowLastColumn="0"/>
            </w:pPr>
            <w:r>
              <w:t>Core implementation</w:t>
            </w:r>
          </w:p>
        </w:tc>
      </w:tr>
      <w:tr w:rsidR="00940AEF" w14:paraId="25DC99F3"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43374C" w14:textId="77777777" w:rsidR="00940AEF" w:rsidRDefault="00000000">
            <w:r>
              <w:t>NLP Model</w:t>
            </w:r>
          </w:p>
        </w:tc>
        <w:tc>
          <w:tcPr>
            <w:tcW w:w="2880" w:type="dxa"/>
          </w:tcPr>
          <w:p w14:paraId="4CAD3899" w14:textId="77777777" w:rsidR="00940AEF" w:rsidRDefault="00000000">
            <w:pPr>
              <w:cnfStyle w:val="000000010000" w:firstRow="0" w:lastRow="0" w:firstColumn="0" w:lastColumn="0" w:oddVBand="0" w:evenVBand="0" w:oddHBand="0" w:evenHBand="1" w:firstRowFirstColumn="0" w:firstRowLastColumn="0" w:lastRowFirstColumn="0" w:lastRowLastColumn="0"/>
            </w:pPr>
            <w:r>
              <w:t>FinBERT (ProsusAI/finbert)</w:t>
            </w:r>
          </w:p>
        </w:tc>
        <w:tc>
          <w:tcPr>
            <w:tcW w:w="2880" w:type="dxa"/>
          </w:tcPr>
          <w:p w14:paraId="2C612531" w14:textId="77777777" w:rsidR="00940AEF" w:rsidRDefault="00000000">
            <w:pPr>
              <w:cnfStyle w:val="000000010000" w:firstRow="0" w:lastRow="0" w:firstColumn="0" w:lastColumn="0" w:oddVBand="0" w:evenVBand="0" w:oddHBand="0" w:evenHBand="1" w:firstRowFirstColumn="0" w:firstRowLastColumn="0" w:lastRowFirstColumn="0" w:lastRowLastColumn="0"/>
            </w:pPr>
            <w:r>
              <w:t>Sentiment classification</w:t>
            </w:r>
          </w:p>
        </w:tc>
      </w:tr>
      <w:tr w:rsidR="00940AEF" w14:paraId="54837BC9"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0ACE41" w14:textId="77777777" w:rsidR="00940AEF" w:rsidRDefault="00000000">
            <w:r>
              <w:t>ML Framework</w:t>
            </w:r>
          </w:p>
        </w:tc>
        <w:tc>
          <w:tcPr>
            <w:tcW w:w="2880" w:type="dxa"/>
          </w:tcPr>
          <w:p w14:paraId="08975854" w14:textId="77777777" w:rsidR="00940AEF" w:rsidRDefault="00000000">
            <w:pPr>
              <w:cnfStyle w:val="000000100000" w:firstRow="0" w:lastRow="0" w:firstColumn="0" w:lastColumn="0" w:oddVBand="0" w:evenVBand="0" w:oddHBand="1" w:evenHBand="0" w:firstRowFirstColumn="0" w:firstRowLastColumn="0" w:lastRowFirstColumn="0" w:lastRowLastColumn="0"/>
            </w:pPr>
            <w:r>
              <w:t>HuggingFace Transformers</w:t>
            </w:r>
          </w:p>
        </w:tc>
        <w:tc>
          <w:tcPr>
            <w:tcW w:w="2880" w:type="dxa"/>
          </w:tcPr>
          <w:p w14:paraId="31243149" w14:textId="77777777" w:rsidR="00940AEF" w:rsidRDefault="00000000">
            <w:pPr>
              <w:cnfStyle w:val="000000100000" w:firstRow="0" w:lastRow="0" w:firstColumn="0" w:lastColumn="0" w:oddVBand="0" w:evenVBand="0" w:oddHBand="1" w:evenHBand="0" w:firstRowFirstColumn="0" w:firstRowLastColumn="0" w:lastRowFirstColumn="0" w:lastRowLastColumn="0"/>
            </w:pPr>
            <w:r>
              <w:t>Model loading and inference</w:t>
            </w:r>
          </w:p>
        </w:tc>
      </w:tr>
      <w:tr w:rsidR="00940AEF" w14:paraId="43F34D04"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30A5AF" w14:textId="77777777" w:rsidR="00940AEF" w:rsidRDefault="00000000">
            <w:r>
              <w:t>Data Processing</w:t>
            </w:r>
          </w:p>
        </w:tc>
        <w:tc>
          <w:tcPr>
            <w:tcW w:w="2880" w:type="dxa"/>
          </w:tcPr>
          <w:p w14:paraId="0C511859" w14:textId="77777777" w:rsidR="00940AEF" w:rsidRDefault="00000000">
            <w:pPr>
              <w:cnfStyle w:val="000000010000" w:firstRow="0" w:lastRow="0" w:firstColumn="0" w:lastColumn="0" w:oddVBand="0" w:evenVBand="0" w:oddHBand="0" w:evenHBand="1" w:firstRowFirstColumn="0" w:firstRowLastColumn="0" w:lastRowFirstColumn="0" w:lastRowLastColumn="0"/>
            </w:pPr>
            <w:r>
              <w:t>Pandas, NumPy</w:t>
            </w:r>
          </w:p>
        </w:tc>
        <w:tc>
          <w:tcPr>
            <w:tcW w:w="2880" w:type="dxa"/>
          </w:tcPr>
          <w:p w14:paraId="1E1FC5C8" w14:textId="77777777" w:rsidR="00940AEF" w:rsidRDefault="00000000">
            <w:pPr>
              <w:cnfStyle w:val="000000010000" w:firstRow="0" w:lastRow="0" w:firstColumn="0" w:lastColumn="0" w:oddVBand="0" w:evenVBand="0" w:oddHBand="0" w:evenHBand="1" w:firstRowFirstColumn="0" w:firstRowLastColumn="0" w:lastRowFirstColumn="0" w:lastRowLastColumn="0"/>
            </w:pPr>
            <w:r>
              <w:t>OHLCV manipulation, indicator computation</w:t>
            </w:r>
          </w:p>
        </w:tc>
      </w:tr>
      <w:tr w:rsidR="00940AEF" w14:paraId="59F43FAE"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DE779B" w14:textId="77777777" w:rsidR="00940AEF" w:rsidRDefault="00000000">
            <w:r>
              <w:t>Visualization</w:t>
            </w:r>
          </w:p>
        </w:tc>
        <w:tc>
          <w:tcPr>
            <w:tcW w:w="2880" w:type="dxa"/>
          </w:tcPr>
          <w:p w14:paraId="5C9F5763" w14:textId="77777777" w:rsidR="00940AEF" w:rsidRDefault="00000000">
            <w:pPr>
              <w:cnfStyle w:val="000000100000" w:firstRow="0" w:lastRow="0" w:firstColumn="0" w:lastColumn="0" w:oddVBand="0" w:evenVBand="0" w:oddHBand="1" w:evenHBand="0" w:firstRowFirstColumn="0" w:firstRowLastColumn="0" w:lastRowFirstColumn="0" w:lastRowLastColumn="0"/>
            </w:pPr>
            <w:r>
              <w:t>Matplotlib</w:t>
            </w:r>
          </w:p>
        </w:tc>
        <w:tc>
          <w:tcPr>
            <w:tcW w:w="2880" w:type="dxa"/>
          </w:tcPr>
          <w:p w14:paraId="67E86840" w14:textId="77777777" w:rsidR="00940AEF" w:rsidRDefault="00000000">
            <w:pPr>
              <w:cnfStyle w:val="000000100000" w:firstRow="0" w:lastRow="0" w:firstColumn="0" w:lastColumn="0" w:oddVBand="0" w:evenVBand="0" w:oddHBand="1" w:evenHBand="0" w:firstRowFirstColumn="0" w:firstRowLastColumn="0" w:lastRowFirstColumn="0" w:lastRowLastColumn="0"/>
            </w:pPr>
            <w:r>
              <w:t>Equity curves, performance charts</w:t>
            </w:r>
          </w:p>
        </w:tc>
      </w:tr>
      <w:tr w:rsidR="00940AEF" w14:paraId="715933F2"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3BEDA6" w14:textId="77777777" w:rsidR="00940AEF" w:rsidRDefault="00000000">
            <w:r>
              <w:t>Document Generation</w:t>
            </w:r>
          </w:p>
        </w:tc>
        <w:tc>
          <w:tcPr>
            <w:tcW w:w="2880" w:type="dxa"/>
          </w:tcPr>
          <w:p w14:paraId="3818C150" w14:textId="77777777" w:rsidR="00940AEF" w:rsidRDefault="00000000">
            <w:pPr>
              <w:cnfStyle w:val="000000010000" w:firstRow="0" w:lastRow="0" w:firstColumn="0" w:lastColumn="0" w:oddVBand="0" w:evenVBand="0" w:oddHBand="0" w:evenHBand="1" w:firstRowFirstColumn="0" w:firstRowLastColumn="0" w:lastRowFirstColumn="0" w:lastRowLastColumn="0"/>
            </w:pPr>
            <w:r>
              <w:t>python-docx</w:t>
            </w:r>
          </w:p>
        </w:tc>
        <w:tc>
          <w:tcPr>
            <w:tcW w:w="2880" w:type="dxa"/>
          </w:tcPr>
          <w:p w14:paraId="28BCE2E5" w14:textId="77777777" w:rsidR="00940AEF" w:rsidRDefault="00000000">
            <w:pPr>
              <w:cnfStyle w:val="000000010000" w:firstRow="0" w:lastRow="0" w:firstColumn="0" w:lastColumn="0" w:oddVBand="0" w:evenVBand="0" w:oddHBand="0" w:evenHBand="1" w:firstRowFirstColumn="0" w:firstRowLastColumn="0" w:lastRowFirstColumn="0" w:lastRowLastColumn="0"/>
            </w:pPr>
            <w:r>
              <w:t>Report generation</w:t>
            </w:r>
          </w:p>
        </w:tc>
      </w:tr>
      <w:tr w:rsidR="00940AEF" w14:paraId="6F48E5E0"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2AB311" w14:textId="77777777" w:rsidR="00940AEF" w:rsidRDefault="00000000">
            <w:r>
              <w:t>Market Data API</w:t>
            </w:r>
          </w:p>
        </w:tc>
        <w:tc>
          <w:tcPr>
            <w:tcW w:w="2880" w:type="dxa"/>
          </w:tcPr>
          <w:p w14:paraId="2F24593C" w14:textId="77777777" w:rsidR="00940AEF" w:rsidRDefault="00000000">
            <w:pPr>
              <w:cnfStyle w:val="000000100000" w:firstRow="0" w:lastRow="0" w:firstColumn="0" w:lastColumn="0" w:oddVBand="0" w:evenVBand="0" w:oddHBand="1" w:evenHBand="0" w:firstRowFirstColumn="0" w:firstRowLastColumn="0" w:lastRowFirstColumn="0" w:lastRowLastColumn="0"/>
            </w:pPr>
            <w:r>
              <w:t>Alpaca Markets</w:t>
            </w:r>
          </w:p>
        </w:tc>
        <w:tc>
          <w:tcPr>
            <w:tcW w:w="2880" w:type="dxa"/>
          </w:tcPr>
          <w:p w14:paraId="20802645" w14:textId="77777777" w:rsidR="00940AEF" w:rsidRDefault="00000000">
            <w:pPr>
              <w:cnfStyle w:val="000000100000" w:firstRow="0" w:lastRow="0" w:firstColumn="0" w:lastColumn="0" w:oddVBand="0" w:evenVBand="0" w:oddHBand="1" w:evenHBand="0" w:firstRowFirstColumn="0" w:firstRowLastColumn="0" w:lastRowFirstColumn="0" w:lastRowLastColumn="0"/>
            </w:pPr>
            <w:r>
              <w:t>OHLCV bars and news articles</w:t>
            </w:r>
          </w:p>
        </w:tc>
      </w:tr>
      <w:tr w:rsidR="00940AEF" w14:paraId="44A2C502"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A7C726" w14:textId="77777777" w:rsidR="00940AEF" w:rsidRDefault="00000000">
            <w:r>
              <w:t>Supplemental APIs</w:t>
            </w:r>
          </w:p>
        </w:tc>
        <w:tc>
          <w:tcPr>
            <w:tcW w:w="2880" w:type="dxa"/>
          </w:tcPr>
          <w:p w14:paraId="718FD18C" w14:textId="77777777" w:rsidR="00940AEF" w:rsidRDefault="00000000">
            <w:pPr>
              <w:cnfStyle w:val="000000010000" w:firstRow="0" w:lastRow="0" w:firstColumn="0" w:lastColumn="0" w:oddVBand="0" w:evenVBand="0" w:oddHBand="0" w:evenHBand="1" w:firstRowFirstColumn="0" w:firstRowLastColumn="0" w:lastRowFirstColumn="0" w:lastRowLastColumn="0"/>
            </w:pPr>
            <w:r>
              <w:t>FMP, Finnhub</w:t>
            </w:r>
          </w:p>
        </w:tc>
        <w:tc>
          <w:tcPr>
            <w:tcW w:w="2880" w:type="dxa"/>
          </w:tcPr>
          <w:p w14:paraId="3566D269" w14:textId="77777777" w:rsidR="00940AEF" w:rsidRDefault="00000000">
            <w:pPr>
              <w:cnfStyle w:val="000000010000" w:firstRow="0" w:lastRow="0" w:firstColumn="0" w:lastColumn="0" w:oddVBand="0" w:evenVBand="0" w:oddHBand="0" w:evenHBand="1" w:firstRowFirstColumn="0" w:firstRowLastColumn="0" w:lastRowFirstColumn="0" w:lastRowLastColumn="0"/>
            </w:pPr>
            <w:r>
              <w:t>Additional news coverage</w:t>
            </w:r>
          </w:p>
        </w:tc>
      </w:tr>
      <w:tr w:rsidR="00940AEF" w14:paraId="7CBCB297" w14:textId="77777777" w:rsidTr="00940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6CC6C7" w14:textId="77777777" w:rsidR="00940AEF" w:rsidRDefault="00000000">
            <w:r>
              <w:t>Testing</w:t>
            </w:r>
          </w:p>
        </w:tc>
        <w:tc>
          <w:tcPr>
            <w:tcW w:w="2880" w:type="dxa"/>
          </w:tcPr>
          <w:p w14:paraId="6F128D18" w14:textId="77777777" w:rsidR="00940AEF" w:rsidRDefault="00000000">
            <w:pPr>
              <w:cnfStyle w:val="000000100000" w:firstRow="0" w:lastRow="0" w:firstColumn="0" w:lastColumn="0" w:oddVBand="0" w:evenVBand="0" w:oddHBand="1" w:evenHBand="0" w:firstRowFirstColumn="0" w:firstRowLastColumn="0" w:lastRowFirstColumn="0" w:lastRowLastColumn="0"/>
            </w:pPr>
            <w:r>
              <w:t>pytest</w:t>
            </w:r>
          </w:p>
        </w:tc>
        <w:tc>
          <w:tcPr>
            <w:tcW w:w="2880" w:type="dxa"/>
          </w:tcPr>
          <w:p w14:paraId="35BBB287" w14:textId="77777777" w:rsidR="00940AEF" w:rsidRDefault="00000000">
            <w:pPr>
              <w:cnfStyle w:val="000000100000" w:firstRow="0" w:lastRow="0" w:firstColumn="0" w:lastColumn="0" w:oddVBand="0" w:evenVBand="0" w:oddHBand="1" w:evenHBand="0" w:firstRowFirstColumn="0" w:firstRowLastColumn="0" w:lastRowFirstColumn="0" w:lastRowLastColumn="0"/>
            </w:pPr>
            <w:r>
              <w:t>292 unit tests</w:t>
            </w:r>
          </w:p>
        </w:tc>
      </w:tr>
      <w:tr w:rsidR="00940AEF" w14:paraId="01FECE59" w14:textId="77777777" w:rsidTr="00940A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1C4AFB" w14:textId="77777777" w:rsidR="00940AEF" w:rsidRDefault="00000000">
            <w:r>
              <w:t>Caching</w:t>
            </w:r>
          </w:p>
        </w:tc>
        <w:tc>
          <w:tcPr>
            <w:tcW w:w="2880" w:type="dxa"/>
          </w:tcPr>
          <w:p w14:paraId="4E757066" w14:textId="77777777" w:rsidR="00940AEF" w:rsidRDefault="00000000">
            <w:pPr>
              <w:cnfStyle w:val="000000010000" w:firstRow="0" w:lastRow="0" w:firstColumn="0" w:lastColumn="0" w:oddVBand="0" w:evenVBand="0" w:oddHBand="0" w:evenHBand="1" w:firstRowFirstColumn="0" w:firstRowLastColumn="0" w:lastRowFirstColumn="0" w:lastRowLastColumn="0"/>
            </w:pPr>
            <w:r>
              <w:t>Parquet + JSON-lines</w:t>
            </w:r>
          </w:p>
        </w:tc>
        <w:tc>
          <w:tcPr>
            <w:tcW w:w="2880" w:type="dxa"/>
          </w:tcPr>
          <w:p w14:paraId="0A65E495" w14:textId="77777777" w:rsidR="00940AEF" w:rsidRDefault="00000000">
            <w:pPr>
              <w:cnfStyle w:val="000000010000" w:firstRow="0" w:lastRow="0" w:firstColumn="0" w:lastColumn="0" w:oddVBand="0" w:evenVBand="0" w:oddHBand="0" w:evenHBand="1" w:firstRowFirstColumn="0" w:firstRowLastColumn="0" w:lastRowFirstColumn="0" w:lastRowLastColumn="0"/>
            </w:pPr>
            <w:r>
              <w:t>Disk-based persistence</w:t>
            </w:r>
          </w:p>
        </w:tc>
      </w:tr>
    </w:tbl>
    <w:p w14:paraId="273ED1DF" w14:textId="77777777" w:rsidR="00940AEF" w:rsidRDefault="00940AEF"/>
    <w:p w14:paraId="300631EE" w14:textId="77777777" w:rsidR="00940AEF" w:rsidRDefault="00000000">
      <w:pPr>
        <w:pStyle w:val="Heading2"/>
      </w:pPr>
      <w:r>
        <w:t>8.2 Testing Framework</w:t>
      </w:r>
    </w:p>
    <w:p w14:paraId="78B640BD" w14:textId="77777777" w:rsidR="00940AEF" w:rsidRDefault="00000000">
      <w:r>
        <w:t>The system includes 292 unit tests covering all major components. Tests are organized by module and run in under 1 second. Key test categories include:</w:t>
      </w:r>
    </w:p>
    <w:p w14:paraId="02DE853B" w14:textId="77777777" w:rsidR="00940AEF" w:rsidRDefault="00000000">
      <w:pPr>
        <w:pStyle w:val="ListBullet"/>
      </w:pPr>
      <w:r>
        <w:t>Market data handler: provider fallbacks, caching, indicator computation</w:t>
      </w:r>
    </w:p>
    <w:p w14:paraId="2DA9D192" w14:textId="77777777" w:rsidR="00940AEF" w:rsidRDefault="00000000">
      <w:pPr>
        <w:pStyle w:val="ListBullet"/>
      </w:pPr>
      <w:r>
        <w:t>News fetcher: multi-provider aggregation, deduplication, date filtering</w:t>
      </w:r>
    </w:p>
    <w:p w14:paraId="66D99D2A" w14:textId="77777777" w:rsidR="00940AEF" w:rsidRDefault="00000000">
      <w:pPr>
        <w:pStyle w:val="ListBullet"/>
      </w:pPr>
      <w:r>
        <w:t>Sentiment agent: FinBERT inference, aggregation, staleness detection</w:t>
      </w:r>
    </w:p>
    <w:p w14:paraId="456F3DE8" w14:textId="77777777" w:rsidR="00940AEF" w:rsidRDefault="00000000">
      <w:pPr>
        <w:pStyle w:val="ListBullet"/>
      </w:pPr>
      <w:r>
        <w:t>Signal rules: entry/exit condition evaluation, edge cases</w:t>
      </w:r>
    </w:p>
    <w:p w14:paraId="57A6CB77" w14:textId="77777777" w:rsidR="00940AEF" w:rsidRDefault="00000000">
      <w:pPr>
        <w:pStyle w:val="ListBullet"/>
      </w:pPr>
      <w:r>
        <w:t>Backtester: simulation accuracy, position tracking, metric computation</w:t>
      </w:r>
    </w:p>
    <w:p w14:paraId="34D87A6F" w14:textId="77777777" w:rsidR="00940AEF" w:rsidRDefault="00000000">
      <w:pPr>
        <w:pStyle w:val="ListBullet"/>
      </w:pPr>
      <w:r>
        <w:t>Data alignment: no-lookahead verification, timestamp ordering</w:t>
      </w:r>
    </w:p>
    <w:p w14:paraId="6FDDC4DF" w14:textId="77777777" w:rsidR="00940AEF" w:rsidRDefault="00000000">
      <w:pPr>
        <w:pStyle w:val="Heading2"/>
      </w:pPr>
      <w:r>
        <w:t>8.3 Reproducibility</w:t>
      </w:r>
    </w:p>
    <w:p w14:paraId="29D682F8" w14:textId="77777777" w:rsidR="00940AEF" w:rsidRDefault="00000000">
      <w:r>
        <w:t>Reproducibility is ensured through three mechanisms:</w:t>
      </w:r>
    </w:p>
    <w:p w14:paraId="256B238F" w14:textId="77777777" w:rsidR="00940AEF" w:rsidRDefault="00000000">
      <w:r>
        <w:t>Deterministic model: FinBERT produces identical outputs for identical inputs. There is no temperature parameter or random sampling involved.</w:t>
      </w:r>
    </w:p>
    <w:p w14:paraId="1A3FF905" w14:textId="77777777" w:rsidR="00940AEF" w:rsidRDefault="00000000">
      <w:r>
        <w:t>Disk caching: All market data and news articles are cached to disk after the first fetch. Subsequent runs use the cached data, producing identical results.</w:t>
      </w:r>
    </w:p>
    <w:p w14:paraId="23410704" w14:textId="77777777" w:rsidR="00940AEF" w:rsidRDefault="00000000">
      <w:r>
        <w:t>Fixed random seed: The random seed for momentum-based sentiment backfill is fixed at 42, ensuring synthetic sentiment signals are identical across runs.</w:t>
      </w:r>
    </w:p>
    <w:p w14:paraId="10B6E1E6" w14:textId="77777777" w:rsidR="00940AEF" w:rsidRDefault="00000000">
      <w:r>
        <w:br w:type="page"/>
      </w:r>
    </w:p>
    <w:p w14:paraId="5304E5EE" w14:textId="77777777" w:rsidR="00940AEF" w:rsidRDefault="00000000">
      <w:pPr>
        <w:pStyle w:val="Heading1"/>
      </w:pPr>
      <w:r>
        <w:lastRenderedPageBreak/>
        <w:t>9. Limitations &amp; Future Work</w:t>
      </w:r>
    </w:p>
    <w:p w14:paraId="7DF5D032" w14:textId="77777777" w:rsidR="00940AEF" w:rsidRDefault="00000000">
      <w:pPr>
        <w:pStyle w:val="Heading2"/>
      </w:pPr>
      <w:r>
        <w:t>9.1 Current Limitations</w:t>
      </w:r>
    </w:p>
    <w:p w14:paraId="5A410E37" w14:textId="77777777" w:rsidR="00940AEF" w:rsidRDefault="00000000">
      <w:pPr>
        <w:pStyle w:val="ListBullet"/>
      </w:pPr>
      <w:r>
        <w:t>Fill Model: Orders are filled at the next bar's open price. Gap-through slippage on stop-loss orders is not modeled, meaning real stop fills may be worse than simulated.</w:t>
      </w:r>
    </w:p>
    <w:p w14:paraId="0CCB3E28" w14:textId="77777777" w:rsidR="00940AEF" w:rsidRDefault="00000000">
      <w:pPr>
        <w:pStyle w:val="ListBullet"/>
      </w:pPr>
      <w:r>
        <w:t>No Transaction Costs: The baseline configuration does not include commissions or bid-ask spread costs. Including these would reduce absolute returns by an estimated 0.5-1.0%.</w:t>
      </w:r>
    </w:p>
    <w:p w14:paraId="6C1C46C4" w14:textId="77777777" w:rsidR="00940AEF" w:rsidRDefault="00000000">
      <w:pPr>
        <w:pStyle w:val="ListBullet"/>
      </w:pPr>
      <w:r>
        <w:t>Single Period: Results are from a single 12-month window. Robustness should be confirmed across at least one additional out-of-sample period.</w:t>
      </w:r>
    </w:p>
    <w:p w14:paraId="13D3BCED" w14:textId="77777777" w:rsidR="00940AEF" w:rsidRDefault="00000000">
      <w:pPr>
        <w:pStyle w:val="ListBullet"/>
      </w:pPr>
      <w:r>
        <w:t>Fixed Ticker Universe: The default mode uses a fixed set of 4 tickers. While dynamic rotation is available, it has not been extensively validated.</w:t>
      </w:r>
    </w:p>
    <w:p w14:paraId="3D037CFB" w14:textId="77777777" w:rsidR="00940AEF" w:rsidRDefault="00000000">
      <w:pPr>
        <w:pStyle w:val="ListBullet"/>
      </w:pPr>
      <w:r>
        <w:t>No Survivorship Bias Adjustment: The ticker universe is fixed and does not account for stocks that may have been delisted during the period.</w:t>
      </w:r>
    </w:p>
    <w:p w14:paraId="49DE7B74" w14:textId="77777777" w:rsidR="00940AEF" w:rsidRDefault="00000000">
      <w:pPr>
        <w:pStyle w:val="ListBullet"/>
      </w:pPr>
      <w:r>
        <w:t>News Latency: Historical sentiment is reconstructed from archived articles. Real-time news latency and availability are not modeled.</w:t>
      </w:r>
    </w:p>
    <w:p w14:paraId="7732FBE9" w14:textId="77777777" w:rsidR="00940AEF" w:rsidRDefault="00000000">
      <w:pPr>
        <w:pStyle w:val="Heading2"/>
      </w:pPr>
      <w:r>
        <w:t>9.2 Future Enhancements</w:t>
      </w:r>
    </w:p>
    <w:p w14:paraId="79F713A0" w14:textId="77777777" w:rsidR="00940AEF" w:rsidRDefault="00000000">
      <w:pPr>
        <w:pStyle w:val="ListBullet"/>
      </w:pPr>
      <w:r>
        <w:t>Multi-period validation: Test across 2020-2025 to include COVID crash, recovery, inflation cycle, and the 2025 tariff shock.</w:t>
      </w:r>
    </w:p>
    <w:p w14:paraId="16B8D63E" w14:textId="77777777" w:rsidR="00940AEF" w:rsidRDefault="00000000">
      <w:pPr>
        <w:pStyle w:val="ListBullet"/>
      </w:pPr>
      <w:r>
        <w:t>Transaction cost modeling: Add configurable commission and slippage parameters to the backtester.</w:t>
      </w:r>
    </w:p>
    <w:p w14:paraId="4BFFB867" w14:textId="77777777" w:rsidR="00940AEF" w:rsidRDefault="00000000">
      <w:pPr>
        <w:pStyle w:val="ListBullet"/>
      </w:pPr>
      <w:r>
        <w:t>Short selling: Extend the strategy to take short positions on strong negative sentiment signals, potentially improving returns during bear markets.</w:t>
      </w:r>
    </w:p>
    <w:p w14:paraId="2C5223E2" w14:textId="77777777" w:rsidR="00940AEF" w:rsidRDefault="00000000">
      <w:pPr>
        <w:pStyle w:val="ListBullet"/>
      </w:pPr>
      <w:r>
        <w:t>Alternative NLP models: Evaluate FinGPT, Gemini, or Claude for sentiment analysis and compare accuracy against FinBERT.</w:t>
      </w:r>
    </w:p>
    <w:p w14:paraId="66374E1F" w14:textId="77777777" w:rsidR="00940AEF" w:rsidRDefault="00000000">
      <w:pPr>
        <w:pStyle w:val="ListBullet"/>
      </w:pPr>
      <w:r>
        <w:t>Real-time execution: Deploy the strategy for live paper trading with WebSocket-based real-time data feeds.</w:t>
      </w:r>
    </w:p>
    <w:p w14:paraId="72BCDDDD" w14:textId="77777777" w:rsidR="00940AEF" w:rsidRDefault="00000000">
      <w:pPr>
        <w:pStyle w:val="ListBullet"/>
      </w:pPr>
      <w:r>
        <w:t>Portfolio optimization: Replace fixed 12% allocation with mean-variance optimization or risk-parity weighting.</w:t>
      </w:r>
    </w:p>
    <w:p w14:paraId="529868FC" w14:textId="77777777" w:rsidR="00940AEF" w:rsidRDefault="00000000">
      <w:pPr>
        <w:pStyle w:val="Heading1"/>
      </w:pPr>
      <w:r>
        <w:t>10. Conclusion</w:t>
      </w:r>
    </w:p>
    <w:p w14:paraId="3C007592" w14:textId="77777777" w:rsidR="00940AEF" w:rsidRDefault="00000000">
      <w:r>
        <w:t>This project demonstrates that integrating LLM-based sentiment analysis with traditional technical analysis creates a trading system with superior risk-adjusted performance compared to passive buy-and-hold benchmarks. The key insight is that news sentiment provides an orthogonal signal to price-based indicators: while SMA-50 captures trend, and RSI captures momentum, FinBERT captures the information content of news events that may precede or catalyze price movements.</w:t>
      </w:r>
    </w:p>
    <w:p w14:paraId="78AB3CB3" w14:textId="77777777" w:rsidR="00940AEF" w:rsidRDefault="00000000">
      <w:r>
        <w:t xml:space="preserve">The strategy's conservative approach - requiring multiple independent conditions before entering a trade and maintaining ~50% cash reserves - produces a high Sharpe ratio (0.99 vs SPY 0.77) and dramatically lower drawdowns (-3.1% vs -12.0%). This risk profile makes the strategy </w:t>
      </w:r>
      <w:r>
        <w:lastRenderedPageBreak/>
        <w:t>suitable for investors who prioritize capital preservation and steady gains over maximum absolute returns.</w:t>
      </w:r>
    </w:p>
    <w:p w14:paraId="5C4496FC" w14:textId="77777777" w:rsidR="00940AEF" w:rsidRDefault="00000000">
      <w:r>
        <w:t>The addition of dynamic stock screening and monthly rotation further enhances the system's adaptability. By automatically evaluating a 29-stock universe across 6 sectors and rotating into the highest-scoring candidates, the strategy can capture sector rotations without manual intervention.</w:t>
      </w:r>
    </w:p>
    <w:p w14:paraId="4E613A68" w14:textId="77777777" w:rsidR="00940AEF" w:rsidRDefault="00000000">
      <w:r>
        <w:t>From a technical standpoint, the system's modular architecture, comprehensive test suite (292 tests), and disk-based caching ensure maintainability, correctness, and reproducibility. The entire pipeline - from data fetching to backtesting to visualization - is fully automated and can be executed with a single command.</w:t>
      </w:r>
    </w:p>
    <w:sectPr w:rsidR="00940A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917937">
    <w:abstractNumId w:val="8"/>
  </w:num>
  <w:num w:numId="2" w16cid:durableId="1105690481">
    <w:abstractNumId w:val="6"/>
  </w:num>
  <w:num w:numId="3" w16cid:durableId="404037256">
    <w:abstractNumId w:val="5"/>
  </w:num>
  <w:num w:numId="4" w16cid:durableId="978070685">
    <w:abstractNumId w:val="4"/>
  </w:num>
  <w:num w:numId="5" w16cid:durableId="473909715">
    <w:abstractNumId w:val="7"/>
  </w:num>
  <w:num w:numId="6" w16cid:durableId="2139254065">
    <w:abstractNumId w:val="3"/>
  </w:num>
  <w:num w:numId="7" w16cid:durableId="1423724618">
    <w:abstractNumId w:val="2"/>
  </w:num>
  <w:num w:numId="8" w16cid:durableId="910895496">
    <w:abstractNumId w:val="1"/>
  </w:num>
  <w:num w:numId="9" w16cid:durableId="177015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454"/>
    <w:rsid w:val="002D3927"/>
    <w:rsid w:val="00326F90"/>
    <w:rsid w:val="00940AEF"/>
    <w:rsid w:val="00A02D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CE14A"/>
  <w14:defaultImageDpi w14:val="300"/>
  <w15:docId w15:val="{8922413F-C582-4C1B-9A2A-1BD5AA59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3680</Words>
  <Characters>20982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Yi Ren</cp:lastModifiedBy>
  <cp:revision>1</cp:revision>
  <dcterms:created xsi:type="dcterms:W3CDTF">2013-12-23T23:15:00Z</dcterms:created>
  <dcterms:modified xsi:type="dcterms:W3CDTF">2026-03-31T18:12:00Z</dcterms:modified>
  <cp:category/>
</cp:coreProperties>
</file>