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6213" cy="9007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900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TrainingGrounds'mission is to assist parents, caregivers and professionals with providing children birth to five years of age with rich learning experiences, positive adult-child interactions and social emotional skills that will contribute to success in school and beyond.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We use the following three approaches: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7030a0"/>
          <w:sz w:val="24"/>
          <w:szCs w:val="24"/>
          <w:u w:val="single"/>
          <w:rtl w:val="0"/>
        </w:rPr>
        <w:t xml:space="preserve">Parent Learning Opportunities</w:t>
      </w:r>
      <w:r w:rsidDel="00000000" w:rsidR="00000000" w:rsidRPr="00000000">
        <w:rPr>
          <w:rFonts w:ascii="Georgia" w:cs="Georgia" w:eastAsia="Georgia" w:hAnsi="Georgia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Workshops  and seminars specifically designed to provide parents and caregivers with strategies and techniques to improve their parenting skills and to develop positive adult-child interactions.   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7030a0"/>
          <w:sz w:val="24"/>
          <w:szCs w:val="24"/>
          <w:u w:val="single"/>
          <w:rtl w:val="0"/>
        </w:rPr>
        <w:t xml:space="preserve">Interactive “We PLAY Center”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–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We PLAY Center contains developmentally appropriate toys and activities that allow parents and children to experience quality playtime while fostering positive adult-child interactions, increasing cognitive and language development and social-emotional skills that will lead to success in school and beyond.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030a0"/>
          <w:sz w:val="24"/>
          <w:szCs w:val="24"/>
          <w:u w:val="single"/>
          <w:rtl w:val="0"/>
        </w:rPr>
        <w:t xml:space="preserve">Professional Development Workshops</w:t>
      </w:r>
      <w:r w:rsidDel="00000000" w:rsidR="00000000" w:rsidRPr="00000000">
        <w:rPr>
          <w:rFonts w:ascii="Georgia" w:cs="Georgia" w:eastAsia="Georgia" w:hAnsi="Georgia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TrainingGrounds offers quality professional development opportunities for early childhood professionals and educators with a focus on the "why" and the "science" behind many of the standards they are being asked to implement.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TrainingGrounds is seeking to work with students from the Computer Science Department on the following possible projects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Survey Data Synthesis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Analysis &amp; synthesis of up to three years worth of data to present a longitudinal impact of the service we provide. Data includes: survey data on various programmatic offerings, demographic data, anecdotal stories, pictures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Christine Neely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Co- Founder/COO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TrainingGrounds Inc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christine@mytraininggrounds.org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985.774.7369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www.mytraininggrounds.org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Melanie Richardson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Co-Founder/ ED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Traininggrounds Inc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melanie@mytraininggrounds.org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elanie@mytraininggrounds.org" TargetMode="External"/><Relationship Id="rId10" Type="http://schemas.openxmlformats.org/officeDocument/2006/relationships/hyperlink" Target="mailto:melanie@mytraininggrounds.org" TargetMode="External"/><Relationship Id="rId9" Type="http://schemas.openxmlformats.org/officeDocument/2006/relationships/hyperlink" Target="http://www.mytraininggrounds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hristine@mytraininggrounds.org" TargetMode="External"/><Relationship Id="rId8" Type="http://schemas.openxmlformats.org/officeDocument/2006/relationships/hyperlink" Target="mailto:christine@mytraininggroun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