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¿Qué es esta organización?</w:t>
      </w:r>
    </w:p>
    <w:p w:rsidR="00000000" w:rsidDel="00000000" w:rsidP="00000000" w:rsidRDefault="00000000" w:rsidRPr="00000000" w14:paraId="00000002">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El FBI es una organización de seguridad nacional que responde a amenazas y que está regida por la recopilación e interpretación de información. Su misión es proteger y defender a los Estados Unidos contra amenazas terroristas y de inteligencia extranjera, defender y hacer cumplir las leyes del código penal de los Estados Unidos, y proporcionar liderazgo y servicios de justicia penal a agencias federales, estatales, municipales e internacionales, así como otros socios. Llevan a cabo investigaciones acerca de terrorismos, contraespionaje, delitos cibernéticos, corrupción pública, derechos civiles, delincuencia organizada, delitos de cuello blanco, crímenes violentos y armas de destrucción masiva.</w:t>
      </w:r>
    </w:p>
    <w:p w:rsidR="00000000" w:rsidDel="00000000" w:rsidP="00000000" w:rsidRDefault="00000000" w:rsidRPr="00000000" w14:paraId="00000003">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(FOTO)</w:t>
      </w:r>
    </w:p>
    <w:p w:rsidR="00000000" w:rsidDel="00000000" w:rsidP="00000000" w:rsidRDefault="00000000" w:rsidRPr="00000000" w14:paraId="00000004">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Terrorismo: (VIDEO)</w:t>
      </w:r>
      <w:hyperlink r:id="rId6">
        <w:r w:rsidDel="00000000" w:rsidR="00000000" w:rsidRPr="00000000">
          <w:rPr>
            <w:rFonts w:ascii="Times New Roman" w:cs="Times New Roman" w:eastAsia="Times New Roman" w:hAnsi="Times New Roman"/>
            <w:color w:val="337ab7"/>
            <w:sz w:val="28"/>
            <w:szCs w:val="28"/>
            <w:highlight w:val="white"/>
            <w:rtl w:val="0"/>
          </w:rPr>
          <w:t xml:space="preserve">Terrorismo internacional</w:t>
        </w:r>
      </w:hyperlink>
      <w:r w:rsidDel="00000000" w:rsidR="00000000" w:rsidRPr="00000000">
        <w:rPr>
          <w:rFonts w:ascii="Times New Roman" w:cs="Times New Roman" w:eastAsia="Times New Roman" w:hAnsi="Times New Roman"/>
          <w:color w:val="333333"/>
          <w:sz w:val="28"/>
          <w:szCs w:val="28"/>
          <w:highlight w:val="white"/>
          <w:rtl w:val="0"/>
        </w:rPr>
        <w:t xml:space="preserve"> : Actos violentos y criminales cometidos por individuos y/o grupos inspirados o asociados con organizaciones o naciones terroristas extranjeras designadas (patrocinadas por el Estado).</w:t>
      </w:r>
    </w:p>
    <w:p w:rsidR="00000000" w:rsidDel="00000000" w:rsidP="00000000" w:rsidRDefault="00000000" w:rsidRPr="00000000" w14:paraId="00000006">
      <w:pPr>
        <w:shd w:fill="ffffff" w:val="clear"/>
        <w:spacing w:after="300" w:lineRule="auto"/>
        <w:rPr>
          <w:rFonts w:ascii="Times New Roman" w:cs="Times New Roman" w:eastAsia="Times New Roman" w:hAnsi="Times New Roman"/>
          <w:color w:val="333333"/>
          <w:sz w:val="28"/>
          <w:szCs w:val="28"/>
          <w:highlight w:val="white"/>
        </w:rPr>
      </w:pPr>
      <w:hyperlink r:id="rId7">
        <w:r w:rsidDel="00000000" w:rsidR="00000000" w:rsidRPr="00000000">
          <w:rPr>
            <w:rFonts w:ascii="Times New Roman" w:cs="Times New Roman" w:eastAsia="Times New Roman" w:hAnsi="Times New Roman"/>
            <w:color w:val="337ab7"/>
            <w:sz w:val="28"/>
            <w:szCs w:val="28"/>
            <w:highlight w:val="white"/>
            <w:rtl w:val="0"/>
          </w:rPr>
          <w:t xml:space="preserve">Terrorismo doméstico</w:t>
        </w:r>
      </w:hyperlink>
      <w:r w:rsidDel="00000000" w:rsidR="00000000" w:rsidRPr="00000000">
        <w:rPr>
          <w:rFonts w:ascii="Times New Roman" w:cs="Times New Roman" w:eastAsia="Times New Roman" w:hAnsi="Times New Roman"/>
          <w:color w:val="333333"/>
          <w:sz w:val="28"/>
          <w:szCs w:val="28"/>
          <w:highlight w:val="white"/>
          <w:rtl w:val="0"/>
        </w:rPr>
        <w:t xml:space="preserve"> : Actos violentos y criminales cometidos por individuos y/o grupos para promover objetivos ideológicos derivados de influencias domésticas, como aquellas de naturaleza política, religiosa, social, racial o ambiental. El FBI se ha comprometido a mantener la agilidad en su enfoque de la amenaza terrorista, que ha seguido evolucionando desde los ataques terroristas del 11 de septiembre de 2001. Años después de esos ataques, el panorama de amenazas se ha ampliado considerablemente y el terrorismo internacional sigue siendo una amenaza grave. La amenaza del terrorismo interno también sigue siendo persistente en términos generales, con actores que cruzan la línea entre ejercer derechos protegidos por la Primera Enmienda y cometer delitos para promover agendas violentas.</w:t>
      </w:r>
    </w:p>
    <w:p w:rsidR="00000000" w:rsidDel="00000000" w:rsidP="00000000" w:rsidRDefault="00000000" w:rsidRPr="00000000" w14:paraId="00000007">
      <w:pPr>
        <w:shd w:fill="ffffff" w:val="clear"/>
        <w:spacing w:after="30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Muchos factores han contribuido a la evolución de la amenaza terrorista tanto en el frente internacional como en el nacional, tales como:</w:t>
      </w:r>
    </w:p>
    <w:p w:rsidR="00000000" w:rsidDel="00000000" w:rsidP="00000000" w:rsidRDefault="00000000" w:rsidRPr="00000000" w14:paraId="00000008">
      <w:pPr>
        <w:numPr>
          <w:ilvl w:val="0"/>
          <w:numId w:val="1"/>
        </w:numPr>
        <w:shd w:fill="ffffff" w:val="clear"/>
        <w:spacing w:after="0" w:afterAutospacing="0" w:lineRule="auto"/>
        <w:ind w:left="720" w:hanging="360"/>
        <w:rPr>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Delincuentes solitarios</w:t>
      </w:r>
      <w:r w:rsidDel="00000000" w:rsidR="00000000" w:rsidRPr="00000000">
        <w:rPr>
          <w:rFonts w:ascii="Times New Roman" w:cs="Times New Roman" w:eastAsia="Times New Roman" w:hAnsi="Times New Roman"/>
          <w:color w:val="333333"/>
          <w:sz w:val="28"/>
          <w:szCs w:val="28"/>
          <w:highlight w:val="white"/>
          <w:rtl w:val="0"/>
        </w:rPr>
        <w:t xml:space="preserve"> : las amenazas terroristas han evolucionado desde conspiraciones de grandes grupos hasta ataques de delincuentes solitarios. Estos individuos suelen radicalizarse en línea y movilizarse rápidamente hacia la violencia. Sin una afiliación o una orientación grupal claras, es difícil identificar, investigar y desmantelar a los delincuentes solitarios. El FBI depende de asociaciones y de pistas del público para identificar y frustrar estos ataques.</w:t>
        <w:br w:type="textWrapping"/>
      </w:r>
    </w:p>
    <w:p w:rsidR="00000000" w:rsidDel="00000000" w:rsidP="00000000" w:rsidRDefault="00000000" w:rsidRPr="00000000" w14:paraId="00000009">
      <w:pPr>
        <w:numPr>
          <w:ilvl w:val="0"/>
          <w:numId w:val="1"/>
        </w:numPr>
        <w:shd w:fill="ffffff" w:val="clear"/>
        <w:spacing w:after="160" w:lineRule="auto"/>
        <w:ind w:left="720" w:hanging="360"/>
        <w:rPr>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Internet y las redes sociales</w:t>
      </w:r>
      <w:r w:rsidDel="00000000" w:rsidR="00000000" w:rsidRPr="00000000">
        <w:rPr>
          <w:rFonts w:ascii="Times New Roman" w:cs="Times New Roman" w:eastAsia="Times New Roman" w:hAnsi="Times New Roman"/>
          <w:color w:val="333333"/>
          <w:sz w:val="28"/>
          <w:szCs w:val="28"/>
          <w:highlight w:val="white"/>
          <w:rtl w:val="0"/>
        </w:rPr>
        <w:t xml:space="preserve"> : los extremistas violentos nacionales e internacionales han desarrollado una amplia presencia en Internet a través de plataformas de mensajería e imágenes, videos y publicaciones en línea. Esto facilita la capacidad de los grupos para radicalizarse y reclutar a individuos que son receptivos a los mensajes extremistas.</w:t>
        <w:br w:type="textWrapping"/>
        <w:br w:type="textWrapping"/>
        <w:t xml:space="preserve">Las redes sociales también han permitido a los terroristas nacionales e internacionales obtener un acceso virtual sin precedentes a personas que viven en los Estados Unidos en un esfuerzo por posibilitar ataques en su territorio. El Estado Islámico de Irak y el Levante (ISIS), en particular, alienta a sus simpatizantes a llevar a cabo ataques simples dondequiera que se encuentren, o a viajar a territorio controlado por ISIS en Irak y Siria y unirse a sus filas como combatientes extranjeros. Este mensaje ha resonado entre los partidarios en los Estados Unidos y en el extranjero.</w:t>
      </w:r>
    </w:p>
    <w:p w:rsidR="00000000" w:rsidDel="00000000" w:rsidP="00000000" w:rsidRDefault="00000000" w:rsidRPr="00000000" w14:paraId="0000000A">
      <w:pPr>
        <w:shd w:fill="ffffff" w:val="clear"/>
        <w:spacing w:after="30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Contraespionaje: (VIDEO)obj</w:t>
      </w:r>
    </w:p>
    <w:p w:rsidR="00000000" w:rsidDel="00000000" w:rsidP="00000000" w:rsidRDefault="00000000" w:rsidRPr="00000000" w14:paraId="0000000B">
      <w:pPr>
        <w:numPr>
          <w:ilvl w:val="0"/>
          <w:numId w:val="6"/>
        </w:numPr>
        <w:shd w:fill="ffffff" w:val="clear"/>
        <w:spacing w:after="0" w:afterAutospacing="0" w:lineRule="auto"/>
        <w:ind w:left="720" w:hanging="360"/>
        <w:rPr>
          <w:rFonts w:ascii="Times New Roman" w:cs="Times New Roman" w:eastAsia="Times New Roman" w:hAnsi="Times New Roman"/>
          <w:color w:val="333333"/>
          <w:sz w:val="28"/>
          <w:szCs w:val="28"/>
          <w:highlight w:val="white"/>
          <w:u w:val="none"/>
        </w:rPr>
      </w:pPr>
      <w:r w:rsidDel="00000000" w:rsidR="00000000" w:rsidRPr="00000000">
        <w:rPr>
          <w:rFonts w:ascii="Times New Roman" w:cs="Times New Roman" w:eastAsia="Times New Roman" w:hAnsi="Times New Roman"/>
          <w:color w:val="333333"/>
          <w:sz w:val="28"/>
          <w:szCs w:val="28"/>
          <w:highlight w:val="white"/>
          <w:rtl w:val="0"/>
        </w:rPr>
        <w:t xml:space="preserve">Protejamos los secretos de la comunidad de inteligencia de Estados Unidos</w:t>
      </w:r>
    </w:p>
    <w:p w:rsidR="00000000" w:rsidDel="00000000" w:rsidP="00000000" w:rsidRDefault="00000000" w:rsidRPr="00000000" w14:paraId="0000000C">
      <w:pPr>
        <w:numPr>
          <w:ilvl w:val="0"/>
          <w:numId w:val="6"/>
        </w:numPr>
        <w:shd w:fill="ffffff" w:val="clea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Proteger los activos críticos de la nación, como nuestras tecnologías avanzadas e información confidencial en los sectores de defensa, inteligencia, economía, finanzas, salud pública y ciencia y tecnología.</w:t>
      </w:r>
    </w:p>
    <w:p w:rsidR="00000000" w:rsidDel="00000000" w:rsidP="00000000" w:rsidRDefault="00000000" w:rsidRPr="00000000" w14:paraId="0000000D">
      <w:pPr>
        <w:numPr>
          <w:ilvl w:val="0"/>
          <w:numId w:val="6"/>
        </w:numPr>
        <w:shd w:fill="ffffff" w:val="clea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Contrarrestar las actividades de los espías extranjeros</w:t>
      </w:r>
    </w:p>
    <w:p w:rsidR="00000000" w:rsidDel="00000000" w:rsidP="00000000" w:rsidRDefault="00000000" w:rsidRPr="00000000" w14:paraId="0000000E">
      <w:pPr>
        <w:numPr>
          <w:ilvl w:val="0"/>
          <w:numId w:val="6"/>
        </w:numPr>
        <w:shd w:fill="ffffff" w:val="clear"/>
        <w:spacing w:after="1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Evitar que las armas de destrucción masiva caigan en manos equivocadas</w:t>
      </w:r>
    </w:p>
    <w:p w:rsidR="00000000" w:rsidDel="00000000" w:rsidP="00000000" w:rsidRDefault="00000000" w:rsidRPr="00000000" w14:paraId="0000000F">
      <w:pPr>
        <w:shd w:fill="ffffff" w:val="clear"/>
        <w:spacing w:after="160" w:lineRule="auto"/>
        <w:ind w:left="72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tipo de espionaje: </w:t>
      </w:r>
      <w:hyperlink r:id="rId8">
        <w:r w:rsidDel="00000000" w:rsidR="00000000" w:rsidRPr="00000000">
          <w:rPr>
            <w:rFonts w:ascii="Times New Roman" w:cs="Times New Roman" w:eastAsia="Times New Roman" w:hAnsi="Times New Roman"/>
            <w:color w:val="337ab7"/>
            <w:sz w:val="28"/>
            <w:szCs w:val="28"/>
            <w:highlight w:val="white"/>
            <w:rtl w:val="0"/>
          </w:rPr>
          <w:t xml:space="preserve">El espionaje económico</w:t>
        </w:r>
      </w:hyperlink>
      <w:r w:rsidDel="00000000" w:rsidR="00000000" w:rsidRPr="00000000">
        <w:rPr>
          <w:rFonts w:ascii="Times New Roman" w:cs="Times New Roman" w:eastAsia="Times New Roman" w:hAnsi="Times New Roman"/>
          <w:color w:val="333333"/>
          <w:sz w:val="28"/>
          <w:szCs w:val="28"/>
          <w:highlight w:val="white"/>
          <w:rtl w:val="0"/>
        </w:rPr>
        <w:t xml:space="preserve"> cuesta a la economía estadounidense cientos de miles de millones de dólares al año y pone en riesgo nuestra seguridad nacional. Estos competidores extranjeros tienen como objetivo deliberado la información económica sobre tecnologías avanzadas e industrias estadounidenses exitosas.</w:t>
      </w:r>
    </w:p>
    <w:p w:rsidR="00000000" w:rsidDel="00000000" w:rsidP="00000000" w:rsidRDefault="00000000" w:rsidRPr="00000000" w14:paraId="00000010">
      <w:pPr>
        <w:shd w:fill="ffffff" w:val="clear"/>
        <w:spacing w:after="160" w:lineRule="auto"/>
        <w:ind w:left="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delitos cibernéticos: La actividad cibernética maliciosa amenaza la seguridad pública y nuestra seguridad nacional y económica. La </w:t>
      </w:r>
      <w:hyperlink r:id="rId9">
        <w:r w:rsidDel="00000000" w:rsidR="00000000" w:rsidRPr="00000000">
          <w:rPr>
            <w:rFonts w:ascii="Times New Roman" w:cs="Times New Roman" w:eastAsia="Times New Roman" w:hAnsi="Times New Roman"/>
            <w:color w:val="337ab7"/>
            <w:sz w:val="28"/>
            <w:szCs w:val="28"/>
            <w:highlight w:val="white"/>
            <w:rtl w:val="0"/>
          </w:rPr>
          <w:t xml:space="preserve">estrategia cibernética</w:t>
        </w:r>
      </w:hyperlink>
      <w:r w:rsidDel="00000000" w:rsidR="00000000" w:rsidRPr="00000000">
        <w:rPr>
          <w:rFonts w:ascii="Times New Roman" w:cs="Times New Roman" w:eastAsia="Times New Roman" w:hAnsi="Times New Roman"/>
          <w:color w:val="333333"/>
          <w:sz w:val="28"/>
          <w:szCs w:val="28"/>
          <w:highlight w:val="white"/>
          <w:rtl w:val="0"/>
        </w:rPr>
        <w:t xml:space="preserve"> del FBI consiste en imponer riesgos y consecuencias a los adversarios cibernéticos. Nuestro objetivo es cambiar el comportamiento de los delincuentes y los estados-nación que creen que pueden poner en peligro las redes estadounidenses, robar propiedad intelectual y financiera y poner en riesgo la infraestructura crítica sin correr riesgos ellos mismos. Para ello, utilizamos nuestra combinación única de autoridades, capacidades y asociaciones para imponer consecuencias contra nuestros adversarios cibernéticos. Nuestros adversarios intentan aprovechar las lagunas en nuestras redes de inteligencia y seguridad de la información. El FBI está comprometido a trabajar con nuestros homólogos federales, nuestros socios extranjeros y el </w:t>
      </w:r>
      <w:hyperlink r:id="rId10">
        <w:r w:rsidDel="00000000" w:rsidR="00000000" w:rsidRPr="00000000">
          <w:rPr>
            <w:rFonts w:ascii="Times New Roman" w:cs="Times New Roman" w:eastAsia="Times New Roman" w:hAnsi="Times New Roman"/>
            <w:color w:val="337ab7"/>
            <w:sz w:val="28"/>
            <w:szCs w:val="28"/>
            <w:highlight w:val="white"/>
            <w:rtl w:val="0"/>
          </w:rPr>
          <w:t xml:space="preserve">sector privado</w:t>
        </w:r>
      </w:hyperlink>
      <w:r w:rsidDel="00000000" w:rsidR="00000000" w:rsidRPr="00000000">
        <w:rPr>
          <w:rFonts w:ascii="Times New Roman" w:cs="Times New Roman" w:eastAsia="Times New Roman" w:hAnsi="Times New Roman"/>
          <w:color w:val="333333"/>
          <w:sz w:val="28"/>
          <w:szCs w:val="28"/>
          <w:highlight w:val="white"/>
          <w:rtl w:val="0"/>
        </w:rPr>
        <w:t xml:space="preserve"> para cerrar esas lagunas.</w:t>
      </w:r>
    </w:p>
    <w:p w:rsidR="00000000" w:rsidDel="00000000" w:rsidP="00000000" w:rsidRDefault="00000000" w:rsidRPr="00000000" w14:paraId="00000011">
      <w:pPr>
        <w:shd w:fill="ffffff" w:val="clear"/>
        <w:spacing w:after="30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Estas alianzas nos permiten defender redes, atribuir actividades maliciosas, sancionar conductas indebidas y llevar la lucha a nuestros adversarios en el extranjero. El FBI fomenta este enfoque de equipo a través de centros únicos donde el gobierno, la industria y el mundo académico forman relaciones de confianza a largo plazo para combinar esfuerzos contra las amenazas cibernéticas. El FBI cuenta con escuadrones cibernéticos especialmente capacitados en cada una de nuestras 55 oficinas de campo, que trabajan en estrecha colaboración con socios de grupos de trabajo interinstitucionales.</w:t>
      </w:r>
    </w:p>
    <w:p w:rsidR="00000000" w:rsidDel="00000000" w:rsidP="00000000" w:rsidRDefault="00000000" w:rsidRPr="00000000" w14:paraId="00000012">
      <w:pPr>
        <w:numPr>
          <w:ilvl w:val="0"/>
          <w:numId w:val="5"/>
        </w:numPr>
        <w:shd w:fill="ffffff" w:val="clea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El Equipo de Acción Cibernética de respuesta rápida puede desplegarse en todo el país en cuestión de horas para responder a incidentes importantes.</w:t>
      </w:r>
    </w:p>
    <w:p w:rsidR="00000000" w:rsidDel="00000000" w:rsidP="00000000" w:rsidRDefault="00000000" w:rsidRPr="00000000" w14:paraId="00000013">
      <w:pPr>
        <w:numPr>
          <w:ilvl w:val="0"/>
          <w:numId w:val="5"/>
        </w:numPr>
        <w:shd w:fill="ffffff" w:val="clea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Con agregados legales asistentes cibernéticos en embajadas de todo el mundo, el FBI trabaja en estrecha colaboración con nuestros homólogos internacionales para buscar justicia para las víctimas de actividades cibernéticas maliciosas.</w:t>
      </w:r>
    </w:p>
    <w:p w:rsidR="00000000" w:rsidDel="00000000" w:rsidP="00000000" w:rsidRDefault="00000000" w:rsidRPr="00000000" w14:paraId="00000014">
      <w:pPr>
        <w:numPr>
          <w:ilvl w:val="0"/>
          <w:numId w:val="5"/>
        </w:numPr>
        <w:shd w:fill="ffffff" w:val="clea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El </w:t>
      </w:r>
      <w:hyperlink r:id="rId11">
        <w:r w:rsidDel="00000000" w:rsidR="00000000" w:rsidRPr="00000000">
          <w:rPr>
            <w:rFonts w:ascii="Times New Roman" w:cs="Times New Roman" w:eastAsia="Times New Roman" w:hAnsi="Times New Roman"/>
            <w:color w:val="337ab7"/>
            <w:sz w:val="28"/>
            <w:szCs w:val="28"/>
            <w:highlight w:val="white"/>
            <w:rtl w:val="0"/>
          </w:rPr>
          <w:t xml:space="preserve">Centro de Denuncias de Delitos en Internet (IC3)</w:t>
        </w:r>
      </w:hyperlink>
      <w:r w:rsidDel="00000000" w:rsidR="00000000" w:rsidRPr="00000000">
        <w:rPr>
          <w:rFonts w:ascii="Times New Roman" w:cs="Times New Roman" w:eastAsia="Times New Roman" w:hAnsi="Times New Roman"/>
          <w:color w:val="333333"/>
          <w:sz w:val="28"/>
          <w:szCs w:val="28"/>
          <w:highlight w:val="white"/>
          <w:rtl w:val="0"/>
        </w:rPr>
        <w:t xml:space="preserve"> recopila denuncias de delitos en Internet presentadas por el público. Gracias a esas denuncias, el Equipo de Recuperación de Activos del IC3 ha ayudado a congelar cientos de miles de dólares para víctimas de delitos cibernéticos.</w:t>
      </w:r>
    </w:p>
    <w:p w:rsidR="00000000" w:rsidDel="00000000" w:rsidP="00000000" w:rsidRDefault="00000000" w:rsidRPr="00000000" w14:paraId="00000015">
      <w:pPr>
        <w:numPr>
          <w:ilvl w:val="0"/>
          <w:numId w:val="5"/>
        </w:numPr>
        <w:shd w:fill="ffffff" w:val="clear"/>
        <w:spacing w:after="1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CyWatch es el centro de operaciones y sala de vigilancia del FBI que funciona las 24 horas del día, los 7 días de la semana, y brinda apoyo las 24 horas del día para rastrear incidentes y comunicarse con oficinas de campo en todo el país.</w:t>
      </w:r>
    </w:p>
    <w:p w:rsidR="00000000" w:rsidDel="00000000" w:rsidP="00000000" w:rsidRDefault="00000000" w:rsidRPr="00000000" w14:paraId="00000016">
      <w:pPr>
        <w:shd w:fill="ffffff" w:val="clear"/>
        <w:spacing w:after="30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la corrupción pública</w:t>
      </w:r>
      <w:r w:rsidDel="00000000" w:rsidR="00000000" w:rsidRPr="00000000">
        <w:rPr>
          <w:rFonts w:ascii="Times New Roman" w:cs="Times New Roman" w:eastAsia="Times New Roman" w:hAnsi="Times New Roman"/>
          <w:color w:val="333333"/>
          <w:sz w:val="28"/>
          <w:szCs w:val="28"/>
          <w:highlight w:val="white"/>
          <w:rtl w:val="0"/>
        </w:rPr>
        <w:t xml:space="preserve"> (VIDEO)</w:t>
      </w:r>
    </w:p>
    <w:p w:rsidR="00000000" w:rsidDel="00000000" w:rsidP="00000000" w:rsidRDefault="00000000" w:rsidRPr="00000000" w14:paraId="00000017">
      <w:pPr>
        <w:shd w:fill="ffffff" w:val="clear"/>
        <w:spacing w:after="30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Puede afectar la seguridad de nuestras fronteras, la forma en que se dictan veredictos en los tribunales y la forma en que se construyen infraestructuras públicas, como carreteras y escuelas. También tiene un costo significativo para los bolsillos del público: se calcula que la corrupción pública le cuesta al gobierno de Estados Unidos y al público miles de millones de dólares en impuestos cada año.</w:t>
      </w:r>
    </w:p>
    <w:p w:rsidR="00000000" w:rsidDel="00000000" w:rsidP="00000000" w:rsidRDefault="00000000" w:rsidRPr="00000000" w14:paraId="00000018">
      <w:pPr>
        <w:shd w:fill="ffffff" w:val="clear"/>
        <w:spacing w:after="30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19">
      <w:pPr>
        <w:shd w:fill="ffffff" w:val="clear"/>
        <w:spacing w:after="30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se centra en:</w:t>
      </w:r>
    </w:p>
    <w:p w:rsidR="00000000" w:rsidDel="00000000" w:rsidP="00000000" w:rsidRDefault="00000000" w:rsidRPr="00000000" w14:paraId="0000001A">
      <w:pPr>
        <w:numPr>
          <w:ilvl w:val="0"/>
          <w:numId w:val="7"/>
        </w:numPr>
        <w:shd w:fill="ffffff" w:val="clea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Investigar violaciones de la ley federal por parte de funcionarios públicos en los niveles de gobierno federal, estatal y local.</w:t>
      </w:r>
    </w:p>
    <w:p w:rsidR="00000000" w:rsidDel="00000000" w:rsidP="00000000" w:rsidRDefault="00000000" w:rsidRPr="00000000" w14:paraId="0000001B">
      <w:pPr>
        <w:numPr>
          <w:ilvl w:val="0"/>
          <w:numId w:val="7"/>
        </w:numPr>
        <w:shd w:fill="ffffff" w:val="clea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Supervisar la investigación a nivel nacional de denuncias de fraude relacionadas con adquisiciones, contratos y programas financiados por el gobierno federal.</w:t>
      </w:r>
    </w:p>
    <w:p w:rsidR="00000000" w:rsidDel="00000000" w:rsidP="00000000" w:rsidRDefault="00000000" w:rsidRPr="00000000" w14:paraId="0000001C">
      <w:pPr>
        <w:numPr>
          <w:ilvl w:val="0"/>
          <w:numId w:val="7"/>
        </w:numPr>
        <w:shd w:fill="ffffff" w:val="clea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Combatir la amenaza de la corrupción pública a lo largo de las fronteras y puntos de entrada del país para disminuir la vulnerabilidad del país al tráfico de drogas y armas, el tráfico de inmigrantes, el espionaje y el terrorismo.</w:t>
      </w:r>
    </w:p>
    <w:p w:rsidR="00000000" w:rsidDel="00000000" w:rsidP="00000000" w:rsidRDefault="00000000" w:rsidRPr="00000000" w14:paraId="0000001D">
      <w:pPr>
        <w:numPr>
          <w:ilvl w:val="0"/>
          <w:numId w:val="7"/>
        </w:numPr>
        <w:shd w:fill="ffffff" w:val="clear"/>
        <w:spacing w:after="1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Abordar delitos ambientales, fraude electoral y asuntos relacionados con las adquisiciones, contratos y programas financiados por el gobierno federal.</w:t>
      </w:r>
    </w:p>
    <w:p w:rsidR="00000000" w:rsidDel="00000000" w:rsidP="00000000" w:rsidRDefault="00000000" w:rsidRPr="00000000" w14:paraId="0000001E">
      <w:pPr>
        <w:shd w:fill="ffffff" w:val="clear"/>
        <w:spacing w:after="16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DERECHOS CIVILES (VIDEO)</w:t>
      </w:r>
    </w:p>
    <w:p w:rsidR="00000000" w:rsidDel="00000000" w:rsidP="00000000" w:rsidRDefault="00000000" w:rsidRPr="00000000" w14:paraId="0000001F">
      <w:pPr>
        <w:shd w:fill="ffffff" w:val="clear"/>
        <w:spacing w:after="30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Desde sus inicios, el FBI ha ayudado a proteger los derechos civiles del pueblo estadounidense y sigue siendo una de las principales prioridades de la Oficina.</w:t>
      </w:r>
    </w:p>
    <w:p w:rsidR="00000000" w:rsidDel="00000000" w:rsidP="00000000" w:rsidRDefault="00000000" w:rsidRPr="00000000" w14:paraId="00000020">
      <w:pPr>
        <w:shd w:fill="ffffff" w:val="clear"/>
        <w:spacing w:after="30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Utilizando todas sus capacidades de investigación e inteligencia, la Oficina trabaja en estrecha colaboración con sus socios para prevenir y abordar los crímenes de odio, las violaciones de la ley y las violaciones de la Ley de Libertad de Acceso a las Entradas de Clínicas (FACE).</w:t>
      </w:r>
    </w:p>
    <w:p w:rsidR="00000000" w:rsidDel="00000000" w:rsidP="00000000" w:rsidRDefault="00000000" w:rsidRPr="00000000" w14:paraId="00000021">
      <w:pPr>
        <w:shd w:fill="ffffff" w:val="clear"/>
        <w:spacing w:after="30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El FBI también ha establecido relaciones con agencias de aplicación de la ley estatales y locales, fiscales, organizaciones no gubernamentales y grupos comunitarios y minoritarios. Trabajamos para mejorar la denuncia de violaciones de los derechos civiles, promover los beneficios de compartir información e inteligencia y desarrollar estrategias proactivas para identificar y abordar las tendencias en este campo.</w:t>
      </w:r>
    </w:p>
    <w:p w:rsidR="00000000" w:rsidDel="00000000" w:rsidP="00000000" w:rsidRDefault="00000000" w:rsidRPr="00000000" w14:paraId="00000022">
      <w:pPr>
        <w:shd w:fill="ffffff" w:val="clear"/>
        <w:spacing w:after="30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La </w:t>
      </w:r>
      <w:hyperlink r:id="rId12">
        <w:r w:rsidDel="00000000" w:rsidR="00000000" w:rsidRPr="00000000">
          <w:rPr>
            <w:rFonts w:ascii="Times New Roman" w:cs="Times New Roman" w:eastAsia="Times New Roman" w:hAnsi="Times New Roman"/>
            <w:color w:val="23527c"/>
            <w:sz w:val="28"/>
            <w:szCs w:val="28"/>
            <w:highlight w:val="white"/>
            <w:u w:val="single"/>
            <w:rtl w:val="0"/>
          </w:rPr>
          <w:t xml:space="preserve">Ley de Libertad de Acceso a las Entradas de Clínicas (FACE, por sus siglas en inglés)</w:t>
        </w:r>
      </w:hyperlink>
      <w:r w:rsidDel="00000000" w:rsidR="00000000" w:rsidRPr="00000000">
        <w:rPr>
          <w:rFonts w:ascii="Times New Roman" w:cs="Times New Roman" w:eastAsia="Times New Roman" w:hAnsi="Times New Roman"/>
          <w:color w:val="333333"/>
          <w:sz w:val="28"/>
          <w:szCs w:val="28"/>
          <w:highlight w:val="white"/>
          <w:rtl w:val="0"/>
        </w:rPr>
        <w:t xml:space="preserve"> establece que es un delito federal lesionar, intimidar o interferir con quienes buscan obtener o brindar servicios de atención médica, incluso mediante asaltos, asesinatos, robos, bloqueos físicos y amenazas. Esta ley también prohíbe dañar o destruir cualquier instalación porque brinde servicios de salud reproductiva.</w:t>
      </w:r>
    </w:p>
    <w:p w:rsidR="00000000" w:rsidDel="00000000" w:rsidP="00000000" w:rsidRDefault="00000000" w:rsidRPr="00000000" w14:paraId="00000023">
      <w:pPr>
        <w:shd w:fill="ffffff" w:val="clear"/>
        <w:spacing w:after="30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delitos organizados: (FOTO)</w:t>
      </w:r>
    </w:p>
    <w:p w:rsidR="00000000" w:rsidDel="00000000" w:rsidP="00000000" w:rsidRDefault="00000000" w:rsidRPr="00000000" w14:paraId="00000024">
      <w:pPr>
        <w:shd w:fill="ffffff" w:val="clear"/>
        <w:spacing w:after="30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Los grupos del crimen organizado transnacional (COT) son asociaciones de individuos que operan, total o parcialmente, por medios ilegales. No existe una estructura única bajo la cual funcionen los grupos del COT: varían desde jerarquías hasta clanes, redes y células, y pueden evolucionar hacia otras estructuras.</w:t>
      </w:r>
    </w:p>
    <w:p w:rsidR="00000000" w:rsidDel="00000000" w:rsidP="00000000" w:rsidRDefault="00000000" w:rsidRPr="00000000" w14:paraId="00000025">
      <w:pPr>
        <w:shd w:fill="ffffff" w:val="clear"/>
        <w:spacing w:after="300" w:lineRule="auto"/>
        <w:ind w:left="-140" w:right="-14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Estos grupos suelen ser insulares y protegen sus actividades mediante la corrupción, la violencia, el comercio internacional, mecanismos de comunicación complejos y una estructura organizativa que abarca las fronteras nacionales.</w:t>
      </w:r>
    </w:p>
    <w:p w:rsidR="00000000" w:rsidDel="00000000" w:rsidP="00000000" w:rsidRDefault="00000000" w:rsidRPr="00000000" w14:paraId="00000026">
      <w:pPr>
        <w:shd w:fill="ffffff" w:val="clear"/>
        <w:spacing w:after="300" w:lineRule="auto"/>
        <w:ind w:left="-140" w:right="-14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Con pocas excepciones, los grupos TOC buscan ganar dinero. Los grupos TOC a menudo cometen delitos como:</w:t>
      </w:r>
    </w:p>
    <w:p w:rsidR="00000000" w:rsidDel="00000000" w:rsidP="00000000" w:rsidRDefault="00000000" w:rsidRPr="00000000" w14:paraId="00000027">
      <w:pPr>
        <w:numPr>
          <w:ilvl w:val="0"/>
          <w:numId w:val="2"/>
        </w:numPr>
        <w:shd w:fill="ffffff" w:val="clear"/>
        <w:spacing w:after="0" w:afterAutospacing="0" w:lineRule="auto"/>
        <w:ind w:left="580" w:right="-1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Tráfico de drogas</w:t>
      </w:r>
    </w:p>
    <w:p w:rsidR="00000000" w:rsidDel="00000000" w:rsidP="00000000" w:rsidRDefault="00000000" w:rsidRPr="00000000" w14:paraId="00000028">
      <w:pPr>
        <w:numPr>
          <w:ilvl w:val="0"/>
          <w:numId w:val="2"/>
        </w:numPr>
        <w:shd w:fill="ffffff" w:val="clear"/>
        <w:spacing w:after="0" w:afterAutospacing="0" w:lineRule="auto"/>
        <w:ind w:left="580" w:right="-1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tráfico de migrantes</w:t>
      </w:r>
    </w:p>
    <w:p w:rsidR="00000000" w:rsidDel="00000000" w:rsidP="00000000" w:rsidRDefault="00000000" w:rsidRPr="00000000" w14:paraId="00000029">
      <w:pPr>
        <w:numPr>
          <w:ilvl w:val="0"/>
          <w:numId w:val="2"/>
        </w:numPr>
        <w:shd w:fill="ffffff" w:val="clear"/>
        <w:spacing w:after="0" w:afterAutospacing="0" w:lineRule="auto"/>
        <w:ind w:left="580" w:right="-1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Trata de personas</w:t>
      </w:r>
    </w:p>
    <w:p w:rsidR="00000000" w:rsidDel="00000000" w:rsidP="00000000" w:rsidRDefault="00000000" w:rsidRPr="00000000" w14:paraId="0000002A">
      <w:pPr>
        <w:numPr>
          <w:ilvl w:val="0"/>
          <w:numId w:val="2"/>
        </w:numPr>
        <w:shd w:fill="ffffff" w:val="clear"/>
        <w:spacing w:after="0" w:afterAutospacing="0" w:lineRule="auto"/>
        <w:ind w:left="580" w:right="-1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lavado de dinero</w:t>
      </w:r>
    </w:p>
    <w:p w:rsidR="00000000" w:rsidDel="00000000" w:rsidP="00000000" w:rsidRDefault="00000000" w:rsidRPr="00000000" w14:paraId="0000002B">
      <w:pPr>
        <w:numPr>
          <w:ilvl w:val="0"/>
          <w:numId w:val="2"/>
        </w:numPr>
        <w:shd w:fill="ffffff" w:val="clear"/>
        <w:spacing w:after="0" w:afterAutospacing="0" w:lineRule="auto"/>
        <w:ind w:left="580" w:right="-1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tráfico de armas de fuego</w:t>
      </w:r>
    </w:p>
    <w:p w:rsidR="00000000" w:rsidDel="00000000" w:rsidP="00000000" w:rsidRDefault="00000000" w:rsidRPr="00000000" w14:paraId="0000002C">
      <w:pPr>
        <w:numPr>
          <w:ilvl w:val="0"/>
          <w:numId w:val="4"/>
        </w:numPr>
        <w:shd w:fill="ffffff" w:val="clear"/>
        <w:spacing w:after="0" w:afterAutospacing="0" w:lineRule="auto"/>
        <w:ind w:left="580" w:right="-1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juego ilegal</w:t>
      </w:r>
    </w:p>
    <w:p w:rsidR="00000000" w:rsidDel="00000000" w:rsidP="00000000" w:rsidRDefault="00000000" w:rsidRPr="00000000" w14:paraId="0000002D">
      <w:pPr>
        <w:numPr>
          <w:ilvl w:val="0"/>
          <w:numId w:val="4"/>
        </w:numPr>
        <w:shd w:fill="ffffff" w:val="clear"/>
        <w:spacing w:after="0" w:afterAutospacing="0" w:lineRule="auto"/>
        <w:ind w:left="580" w:right="-1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extorsión</w:t>
      </w:r>
    </w:p>
    <w:p w:rsidR="00000000" w:rsidDel="00000000" w:rsidP="00000000" w:rsidRDefault="00000000" w:rsidRPr="00000000" w14:paraId="0000002E">
      <w:pPr>
        <w:numPr>
          <w:ilvl w:val="0"/>
          <w:numId w:val="4"/>
        </w:numPr>
        <w:shd w:fill="ffffff" w:val="clear"/>
        <w:spacing w:after="0" w:afterAutospacing="0" w:lineRule="auto"/>
        <w:ind w:left="580" w:right="-1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Creación y venta de productos falsificados</w:t>
      </w:r>
    </w:p>
    <w:p w:rsidR="00000000" w:rsidDel="00000000" w:rsidP="00000000" w:rsidRDefault="00000000" w:rsidRPr="00000000" w14:paraId="0000002F">
      <w:pPr>
        <w:numPr>
          <w:ilvl w:val="0"/>
          <w:numId w:val="4"/>
        </w:numPr>
        <w:shd w:fill="ffffff" w:val="clear"/>
        <w:spacing w:after="0" w:afterAutospacing="0" w:lineRule="auto"/>
        <w:ind w:left="580" w:right="-1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Contrabando de vida silvestre y bienes culturales</w:t>
      </w:r>
    </w:p>
    <w:p w:rsidR="00000000" w:rsidDel="00000000" w:rsidP="00000000" w:rsidRDefault="00000000" w:rsidRPr="00000000" w14:paraId="00000030">
      <w:pPr>
        <w:numPr>
          <w:ilvl w:val="0"/>
          <w:numId w:val="4"/>
        </w:numPr>
        <w:shd w:fill="ffffff" w:val="clear"/>
        <w:spacing w:after="160" w:lineRule="auto"/>
        <w:ind w:left="580" w:right="-1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Delito cibernético</w:t>
      </w:r>
    </w:p>
    <w:p w:rsidR="00000000" w:rsidDel="00000000" w:rsidP="00000000" w:rsidRDefault="00000000" w:rsidRPr="00000000" w14:paraId="00000031">
      <w:pPr>
        <w:shd w:fill="ffffff" w:val="clear"/>
        <w:spacing w:after="300" w:lineRule="auto"/>
        <w:ind w:left="72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Para combatir la amenaza constante que representan estos grupos, el FBI tiene un programa contra el crimen organizado transnacional establecido desde hace mucho tiempo, aunque en constante evolución, dedicado a eliminar las empresas criminales que representan la mayor amenaza para Estados Unidos.Debido a la naturaleza transnacional de estas empresas criminales, el FBI aprovecha las relaciones a nivel nacional e internacional para combatir la influencia y el alcance de estos grupos del crimen organizado. El Buró envía expertos en la materia a lugares internacionales para desarrollar estrategias para abordar cuestiones relacionadas con el crimen organizado que afectan a la región, así como para identificar objetivos de interés mutuo.</w:t>
      </w:r>
    </w:p>
    <w:p w:rsidR="00000000" w:rsidDel="00000000" w:rsidP="00000000" w:rsidRDefault="00000000" w:rsidRPr="00000000" w14:paraId="00000032">
      <w:pPr>
        <w:shd w:fill="ffffff" w:val="clear"/>
        <w:spacing w:after="300" w:lineRule="auto"/>
        <w:ind w:left="72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delito de cuello blanco:</w:t>
      </w:r>
    </w:p>
    <w:p w:rsidR="00000000" w:rsidDel="00000000" w:rsidP="00000000" w:rsidRDefault="00000000" w:rsidRPr="00000000" w14:paraId="00000033">
      <w:pPr>
        <w:shd w:fill="ffffff" w:val="clear"/>
        <w:spacing w:after="300" w:lineRule="auto"/>
        <w:ind w:left="72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(FOTO) Estos delitos no son violentos, pero no están exentos de víctimas. Los delitos de cuello blanco pueden destruir una empresa, acabar con los ahorros de toda una vida de una persona, costarle a los inversores miles de millones de dólares y erosionar la confianza del público en las instituciones. El programa de delitos de cuello blanco del FBI se centra en analizar información y resolver investigaciones complejas, a menudo relacionadas con actividades del crimen organizado. Nuestras investigaciones de delitos de cuello blanco pueden ser regionales, nacionales o internacionales. El FBI trabaja en estrecha colaboración con agencias policiales y reguladoras asociadas como:</w:t>
      </w:r>
    </w:p>
    <w:p w:rsidR="00000000" w:rsidDel="00000000" w:rsidP="00000000" w:rsidRDefault="00000000" w:rsidRPr="00000000" w14:paraId="00000034">
      <w:pPr>
        <w:numPr>
          <w:ilvl w:val="0"/>
          <w:numId w:val="3"/>
        </w:numPr>
        <w:shd w:fill="ffffff" w:val="clea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La Comisión de Bolsa y Valores</w:t>
      </w:r>
    </w:p>
    <w:p w:rsidR="00000000" w:rsidDel="00000000" w:rsidP="00000000" w:rsidRDefault="00000000" w:rsidRPr="00000000" w14:paraId="00000035">
      <w:pPr>
        <w:numPr>
          <w:ilvl w:val="0"/>
          <w:numId w:val="3"/>
        </w:numPr>
        <w:shd w:fill="ffffff" w:val="clea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El Servicio de Impuestos Internos</w:t>
      </w:r>
    </w:p>
    <w:p w:rsidR="00000000" w:rsidDel="00000000" w:rsidP="00000000" w:rsidRDefault="00000000" w:rsidRPr="00000000" w14:paraId="00000036">
      <w:pPr>
        <w:numPr>
          <w:ilvl w:val="0"/>
          <w:numId w:val="3"/>
        </w:numPr>
        <w:shd w:fill="ffffff" w:val="clea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El Servicio de Inspección Postal de los Estados Unidos</w:t>
      </w:r>
    </w:p>
    <w:p w:rsidR="00000000" w:rsidDel="00000000" w:rsidP="00000000" w:rsidRDefault="00000000" w:rsidRPr="00000000" w14:paraId="00000037">
      <w:pPr>
        <w:numPr>
          <w:ilvl w:val="0"/>
          <w:numId w:val="3"/>
        </w:numPr>
        <w:shd w:fill="ffffff" w:val="clea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La Comisión de Comercio de Futuros de Productos Básicos</w:t>
      </w:r>
    </w:p>
    <w:p w:rsidR="00000000" w:rsidDel="00000000" w:rsidP="00000000" w:rsidRDefault="00000000" w:rsidRPr="00000000" w14:paraId="00000038">
      <w:pPr>
        <w:numPr>
          <w:ilvl w:val="0"/>
          <w:numId w:val="3"/>
        </w:numPr>
        <w:shd w:fill="ffffff" w:val="clear"/>
        <w:spacing w:after="1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La Red de Ejecución de Delitos Financieros del Departamento del Tesoro</w:t>
      </w:r>
    </w:p>
    <w:p w:rsidR="00000000" w:rsidDel="00000000" w:rsidP="00000000" w:rsidRDefault="00000000" w:rsidRPr="00000000" w14:paraId="00000039">
      <w:pPr>
        <w:shd w:fill="ffffff" w:val="clear"/>
        <w:spacing w:after="160" w:lineRule="auto"/>
        <w:ind w:left="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crímenes violentos:</w:t>
      </w:r>
    </w:p>
    <w:p w:rsidR="00000000" w:rsidDel="00000000" w:rsidP="00000000" w:rsidRDefault="00000000" w:rsidRPr="00000000" w14:paraId="0000003A">
      <w:pPr>
        <w:shd w:fill="ffffff" w:val="clear"/>
        <w:spacing w:after="160" w:lineRule="auto"/>
        <w:ind w:left="0" w:firstLine="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(FOTO) Las principales prioridades del FBI son las amenazas a la seguridad nacional, pero la Oficina continúa desempeñando un papel clave en la lucha contra el crimen violento en grandes municipios y comunidades locales en todo Estados Unidos.</w:t>
      </w:r>
    </w:p>
    <w:p w:rsidR="00000000" w:rsidDel="00000000" w:rsidP="00000000" w:rsidRDefault="00000000" w:rsidRPr="00000000" w14:paraId="0000003B">
      <w:pPr>
        <w:shd w:fill="ffffff" w:val="clear"/>
        <w:spacing w:after="30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El FBI se centra en los criminales y las organizaciones más violentas que suponen una gran amenaza para la sociedad estadounidense. Los delitos violentos importantes, como los asesinatos en masa, la violencia de pandillas, los robos a mano armada y el tráfico de drogas, pueden paralizar las comunidades y poner a prueba los recursos de las fuerzas del orden estatales y locales hasta el límite. ejemplo: Pandillas, delitos violentos contra los niños, crimen en el país indígena, trata de personas, robo de banco y crimen de arte. </w:t>
      </w:r>
    </w:p>
    <w:p w:rsidR="00000000" w:rsidDel="00000000" w:rsidP="00000000" w:rsidRDefault="00000000" w:rsidRPr="00000000" w14:paraId="0000003C">
      <w:pPr>
        <w:shd w:fill="ffffff" w:val="clear"/>
        <w:spacing w:after="30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armas de destrucción masiva: Fundada en 2006, la Dirección de Armas de Destrucción Masiva (WMDD) es parte de la División de Seguridad Nacional del FBI y es la entidad responsable de coordinar la integración de políticas, investigaciones, inteligencia y contramedidas relacionadas con las armas de destrucción masiva.</w:t>
      </w:r>
    </w:p>
    <w:p w:rsidR="00000000" w:rsidDel="00000000" w:rsidP="00000000" w:rsidRDefault="00000000" w:rsidRPr="00000000" w14:paraId="0000003D">
      <w:pPr>
        <w:numPr>
          <w:ilvl w:val="0"/>
          <w:numId w:val="9"/>
        </w:numPr>
        <w:shd w:fill="ffffff"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Misión: </w:t>
      </w:r>
      <w:r w:rsidDel="00000000" w:rsidR="00000000" w:rsidRPr="00000000">
        <w:rPr>
          <w:rFonts w:ascii="Times New Roman" w:cs="Times New Roman" w:eastAsia="Times New Roman" w:hAnsi="Times New Roman"/>
          <w:sz w:val="28"/>
          <w:szCs w:val="28"/>
          <w:rtl w:val="0"/>
        </w:rPr>
        <w:t xml:space="preserve"> Liderar los esfuerzos del FBI para prevenir, mitigar y responder a las amenazas e incidentes de armas de destrucción masiva.</w:t>
      </w:r>
    </w:p>
    <w:p w:rsidR="00000000" w:rsidDel="00000000" w:rsidP="00000000" w:rsidRDefault="00000000" w:rsidRPr="00000000" w14:paraId="0000003E">
      <w:pPr>
        <w:numPr>
          <w:ilvl w:val="0"/>
          <w:numId w:val="9"/>
        </w:numPr>
        <w:shd w:fill="ebf0f5" w:val="clear"/>
        <w:spacing w:after="0" w:after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Visión:</w:t>
      </w:r>
      <w:r w:rsidDel="00000000" w:rsidR="00000000" w:rsidRPr="00000000">
        <w:rPr>
          <w:rFonts w:ascii="Times New Roman" w:cs="Times New Roman" w:eastAsia="Times New Roman" w:hAnsi="Times New Roman"/>
          <w:sz w:val="28"/>
          <w:szCs w:val="28"/>
          <w:rtl w:val="0"/>
        </w:rPr>
        <w:t xml:space="preserve">  Proteger los intereses de Estados Unidos de las amenazas de armas de destrucción masiva.</w:t>
      </w:r>
    </w:p>
    <w:p w:rsidR="00000000" w:rsidDel="00000000" w:rsidP="00000000" w:rsidRDefault="00000000" w:rsidRPr="00000000" w14:paraId="0000003F">
      <w:pPr>
        <w:numPr>
          <w:ilvl w:val="0"/>
          <w:numId w:val="9"/>
        </w:numPr>
        <w:shd w:fill="ebf0f5" w:val="clear"/>
        <w:spacing w:after="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Ejecución: </w:t>
      </w:r>
      <w:r w:rsidDel="00000000" w:rsidR="00000000" w:rsidRPr="00000000">
        <w:rPr>
          <w:rFonts w:ascii="Times New Roman" w:cs="Times New Roman" w:eastAsia="Times New Roman" w:hAnsi="Times New Roman"/>
          <w:sz w:val="28"/>
          <w:szCs w:val="28"/>
          <w:rtl w:val="0"/>
        </w:rPr>
        <w:t xml:space="preserve"> WMDD es la entidad del FBI encargada de coordinar la integración de la política del FBI, las investigaciones, la inteligencia y las contramedidas preventivas relacionadas con las armas de destrucción masiva. </w:t>
      </w:r>
    </w:p>
    <w:p w:rsidR="00000000" w:rsidDel="00000000" w:rsidP="00000000" w:rsidRDefault="00000000" w:rsidRPr="00000000" w14:paraId="00000040">
      <w:pPr>
        <w:shd w:fill="ffffff" w:val="clear"/>
        <w:spacing w:after="30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que son: Un dispositivo destructivo, como una bomba explosiva o incendiaria, un cohete o una granada;</w:t>
      </w:r>
    </w:p>
    <w:p w:rsidR="00000000" w:rsidDel="00000000" w:rsidP="00000000" w:rsidRDefault="00000000" w:rsidRPr="00000000" w14:paraId="00000041">
      <w:pPr>
        <w:numPr>
          <w:ilvl w:val="0"/>
          <w:numId w:val="8"/>
        </w:numPr>
        <w:shd w:fill="ffffff" w:val="clea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Un arma diseñada para causar la muerte o lesiones graves mediante productos químicos tóxicos o venenosos;</w:t>
      </w:r>
    </w:p>
    <w:p w:rsidR="00000000" w:rsidDel="00000000" w:rsidP="00000000" w:rsidRDefault="00000000" w:rsidRPr="00000000" w14:paraId="00000042">
      <w:pPr>
        <w:numPr>
          <w:ilvl w:val="0"/>
          <w:numId w:val="8"/>
        </w:numPr>
        <w:shd w:fill="ffffff" w:val="clear"/>
        <w:spacing w:after="0" w:afterAutospacing="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Un arma que contenga un agente biológico o una toxina; o</w:t>
      </w:r>
    </w:p>
    <w:p w:rsidR="00000000" w:rsidDel="00000000" w:rsidP="00000000" w:rsidRDefault="00000000" w:rsidRPr="00000000" w14:paraId="00000043">
      <w:pPr>
        <w:numPr>
          <w:ilvl w:val="0"/>
          <w:numId w:val="8"/>
        </w:numPr>
        <w:shd w:fill="ffffff" w:val="clear"/>
        <w:spacing w:after="1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Un arma diseñada para liberar niveles peligrosos de radiación o radiactividad.</w:t>
      </w:r>
    </w:p>
    <w:p w:rsidR="00000000" w:rsidDel="00000000" w:rsidP="00000000" w:rsidRDefault="00000000" w:rsidRPr="00000000" w14:paraId="00000044">
      <w:pPr>
        <w:shd w:fill="ffffff" w:val="clear"/>
        <w:spacing w:after="30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El término "armas de destrucción masiva" suele referirse a todas las modalidades de armas químicas, biológicas, radiológicas, nucleares o explosivas (QBRNE). Estas armas pueden tener un impacto a gran escala sobre las personas, las propiedades o la infraestructura.</w:t>
      </w:r>
    </w:p>
    <w:p w:rsidR="00000000" w:rsidDel="00000000" w:rsidP="00000000" w:rsidRDefault="00000000" w:rsidRPr="00000000" w14:paraId="00000045">
      <w:pPr>
        <w:shd w:fill="ffffff" w:val="clear"/>
        <w:spacing w:after="30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6">
      <w:pPr>
        <w:shd w:fill="ffffff" w:val="clear"/>
        <w:spacing w:after="300" w:lineRule="auto"/>
        <w:rPr>
          <w:rFonts w:ascii="Times New Roman" w:cs="Times New Roman" w:eastAsia="Times New Roman" w:hAnsi="Times New Roman"/>
          <w:color w:val="333333"/>
          <w:sz w:val="28"/>
          <w:szCs w:val="28"/>
          <w:highlight w:val="white"/>
        </w:rPr>
      </w:pPr>
      <w:hyperlink r:id="rId13">
        <w:r w:rsidDel="00000000" w:rsidR="00000000" w:rsidRPr="00000000">
          <w:rPr>
            <w:rFonts w:ascii="Times New Roman" w:cs="Times New Roman" w:eastAsia="Times New Roman" w:hAnsi="Times New Roman"/>
            <w:color w:val="1155cc"/>
            <w:sz w:val="28"/>
            <w:szCs w:val="28"/>
            <w:highlight w:val="white"/>
            <w:u w:val="single"/>
            <w:rtl w:val="0"/>
          </w:rPr>
          <w:t xml:space="preserve">https://www.zendalibros.com/creacion-del-fbi-26-julio-de-1908/</w:t>
        </w:r>
      </w:hyperlink>
      <w:r w:rsidDel="00000000" w:rsidR="00000000" w:rsidRPr="00000000">
        <w:rPr>
          <w:rFonts w:ascii="Times New Roman" w:cs="Times New Roman" w:eastAsia="Times New Roman" w:hAnsi="Times New Roman"/>
          <w:color w:val="333333"/>
          <w:sz w:val="28"/>
          <w:szCs w:val="28"/>
          <w:highlight w:val="white"/>
          <w:rtl w:val="0"/>
        </w:rPr>
        <w:t xml:space="preserve"> (historia)</w:t>
      </w:r>
    </w:p>
    <w:p w:rsidR="00000000" w:rsidDel="00000000" w:rsidP="00000000" w:rsidRDefault="00000000" w:rsidRPr="00000000" w14:paraId="00000047">
      <w:pPr>
        <w:shd w:fill="ffffff" w:val="clear"/>
        <w:spacing w:after="30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8">
      <w:pPr>
        <w:shd w:fill="ffffff" w:val="clear"/>
        <w:spacing w:after="160" w:lineRule="auto"/>
        <w:ind w:left="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9">
      <w:pPr>
        <w:shd w:fill="ffffff" w:val="clear"/>
        <w:spacing w:after="300" w:lineRule="auto"/>
        <w:ind w:left="72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A">
      <w:pPr>
        <w:shd w:fill="ffffff" w:val="clear"/>
        <w:spacing w:after="160" w:lineRule="auto"/>
        <w:ind w:left="720" w:right="-14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B">
      <w:pPr>
        <w:shd w:fill="ffffff" w:val="clear"/>
        <w:spacing w:after="30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C">
      <w:pPr>
        <w:shd w:fill="ffffff" w:val="clear"/>
        <w:spacing w:after="16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D">
      <w:pPr>
        <w:shd w:fill="ffffff" w:val="clear"/>
        <w:spacing w:after="16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E">
      <w:pPr>
        <w:shd w:fill="ffffff" w:val="clear"/>
        <w:spacing w:after="30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4F">
      <w:pPr>
        <w:shd w:fill="ffffff" w:val="clear"/>
        <w:spacing w:after="160" w:lineRule="auto"/>
        <w:ind w:left="0" w:firstLine="0"/>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333333"/>
          <w:sz w:val="28"/>
          <w:szCs w:val="28"/>
          <w:highlight w:val="white"/>
        </w:rPr>
      </w:pPr>
      <w:hyperlink r:id="rId14">
        <w:r w:rsidDel="00000000" w:rsidR="00000000" w:rsidRPr="00000000">
          <w:rPr>
            <w:rFonts w:ascii="Times New Roman" w:cs="Times New Roman" w:eastAsia="Times New Roman" w:hAnsi="Times New Roman"/>
            <w:color w:val="1155cc"/>
            <w:sz w:val="28"/>
            <w:szCs w:val="28"/>
            <w:highlight w:val="white"/>
            <w:u w:val="single"/>
            <w:rtl w:val="0"/>
          </w:rPr>
          <w:t xml:space="preserve">https://www.fbi.gov/news/espanol</w:t>
        </w:r>
      </w:hyperlink>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333333"/>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c3.gov/default.aspx" TargetMode="External"/><Relationship Id="rId10" Type="http://schemas.openxmlformats.org/officeDocument/2006/relationships/hyperlink" Target="https://www.fbi.gov/investigate/cyber/partnerships/partnerships_default_page" TargetMode="External"/><Relationship Id="rId13" Type="http://schemas.openxmlformats.org/officeDocument/2006/relationships/hyperlink" Target="https://www.zendalibros.com/creacion-del-fbi-26-julio-de-1908/" TargetMode="External"/><Relationship Id="rId12" Type="http://schemas.openxmlformats.org/officeDocument/2006/relationships/hyperlink" Target="https://www.congress.gov/103/statute/STATUTE-108/STATUTE-108-Pg694.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bi.gov/news/stories/wray-announces-fbi-cyber-strategy-at-cisa-summit-091620" TargetMode="External"/><Relationship Id="rId14" Type="http://schemas.openxmlformats.org/officeDocument/2006/relationships/hyperlink" Target="https://www.fbi.gov/news/espanol" TargetMode="External"/><Relationship Id="rId5" Type="http://schemas.openxmlformats.org/officeDocument/2006/relationships/styles" Target="styles.xml"/><Relationship Id="rId6" Type="http://schemas.openxmlformats.org/officeDocument/2006/relationships/hyperlink" Target="https://www.govinfo.gov/content/pkg/USCODE-2009-title18/html/USCODE-2009-title18-partI-chap113B-sec2331.htm" TargetMode="External"/><Relationship Id="rId7" Type="http://schemas.openxmlformats.org/officeDocument/2006/relationships/hyperlink" Target="https://www.fbi.gov/file-repository/fbi-dhs-domestic-terrorism-definitions-terminology-methodology.pdf/view" TargetMode="External"/><Relationship Id="rId8" Type="http://schemas.openxmlformats.org/officeDocument/2006/relationships/hyperlink" Target="https://www.govinfo.gov/content/pkg/USCODE-2011-title18/html/USCODE-2011-title18-partI-chap9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