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Justifiqué por qué el proyecto puede desarrollarse, considerando el tiempo y materiales o factores externos</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Y</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texto cumple con las reglas ortografía y de redacción en todos sus apartados.</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Y</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shd w:fill="d9ead3" w:val="clear"/>
              </w:rPr>
            </w:pPr>
            <w:r w:rsidDel="00000000" w:rsidR="00000000" w:rsidRPr="00000000">
              <w:rPr>
                <w:rFonts w:ascii="Calibri" w:cs="Calibri" w:eastAsia="Calibri" w:hAnsi="Calibri"/>
                <w:shd w:fill="d9ead3"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gWWfTpbExv4dFIxenOEtYfSFEg==">CgMxLjA4AHIhMWdNdEcwN2JMU3IzNXNlc0F1clZaX3RHd0o5X3NTeGJt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