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de seguimiento de casos (borrador)</w:t>
      </w:r>
    </w:p>
    <w:p>
      <w:pPr>
        <w:pStyle w:val="ListBullet"/>
      </w:pPr>
      <w:r>
        <w:t>Todo expediente nuevo lo abre el Dr. Vargas y define la estrategia.</w:t>
      </w:r>
    </w:p>
    <w:p>
      <w:pPr>
        <w:pStyle w:val="ListBullet"/>
      </w:pPr>
      <w:r>
        <w:t>La Dra. Paredes prepara los escritos; el Dr. Vargas los revisa y firma todos.</w:t>
      </w:r>
    </w:p>
    <w:p>
      <w:pPr>
        <w:pStyle w:val="ListBullet"/>
      </w:pPr>
      <w:r>
        <w:t>El Sr. Quispe lleva los cargos al juzgado y avisa por el grupo de WhatsApp del estudio.</w:t>
      </w:r>
    </w:p>
    <w:p>
      <w:pPr>
        <w:pStyle w:val="ListBullet"/>
      </w:pPr>
      <w:r>
        <w:t>Los vencimientos se anotan en la agenda personal del Dr. Vargas. No hay tablero compartido.</w:t>
      </w:r>
    </w:p>
    <w:p>
      <w:pPr>
        <w:pStyle w:val="ListBullet"/>
      </w:pPr>
      <w:r>
        <w:t>Al cliente se le informa cuando pregunta. No hay informe periódico.</w:t>
      </w:r>
    </w:p>
    <w:p>
      <w:pPr>
        <w:pStyle w:val="ListBullet"/>
      </w:pPr>
      <w:r>
        <w:t>Cobranza: el Dr. Vargas recuerda al cliente por llamada cuando se acuerda.</w:t>
      </w:r>
    </w:p>
    <w:p>
      <w:r>
        <w:t>Última revisión: no consta.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