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lang="id"&gt;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&lt;title&gt;Kalkulator Sederhana&lt;/title&gt;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input[type="number"], select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&lt;h1&gt;Kalkulator Sederhana&lt;/h1&gt;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&lt;label for="angka1"&gt;Masukkan angka pertama:&lt;/label&gt;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&lt;input type="number" id="angka1" required&gt;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&lt;label for="angka2"&gt;Masukkan angka kedua:&lt;/label&gt;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&lt;input type="number" id="angka2" required&gt;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&lt;label for="operasi"&gt;Pilih operasi:&lt;/label&gt;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&lt;select id="operasi"&gt;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&lt;option value="tambah"&gt;Tambah&lt;/option&gt;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&lt;option value="kurang"&gt;Kurang&lt;/option&gt;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&lt;option value="kali"&gt;Kali&lt;/option&gt;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&lt;option value="bagi"&gt;Bagi&lt;/option&gt;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&lt;/select&gt;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&lt;button onclick="hitung()"&gt;Hitung&lt;/button&gt;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&lt;h2 id="hasil"&gt;&lt;/h2&gt;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function hitung()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const angka1 = parseFloat(document.getElementById('angka1').value);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const angka2 = parseFloat(document.getElementById('angka2').value);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const operasi = document.getElementById('operasi').value;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let hasil;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switch (operasi)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case 'tambah':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hasil = angka1 + angka2;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case 'kurang':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hasil = angka1 - angka2;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case 'kali':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hasil = angka1 * angka2;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case 'bagi':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if (angka2 ===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hasil = "Error: Pembagian dengan nol!";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hasil = angka1 / angka2;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hasil = "Operasi tidak valid!";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document.getElementById('hasil').innerText = "Hasil: miss you :(";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