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04D9" w14:textId="77777777" w:rsidR="00725C88" w:rsidRDefault="00000000" w:rsidP="00C83E00">
      <w:pPr>
        <w:jc w:val="center"/>
      </w:pPr>
      <w:r>
        <w:rPr>
          <w:b/>
          <w:sz w:val="28"/>
        </w:rPr>
        <w:t>Dataset Preprocessing Procedures</w:t>
      </w:r>
    </w:p>
    <w:p w14:paraId="3EEDD42C" w14:textId="77777777" w:rsidR="00725C88" w:rsidRDefault="00000000" w:rsidP="00C83E00">
      <w:r>
        <w:t>This document summarizes the preprocessing procedures used for the UCI Condition Monitoring of Hydraulic Systems dataset and the NASA B0006 lithium-ion battery dataset.</w:t>
      </w:r>
    </w:p>
    <w:p w14:paraId="44F15F92" w14:textId="77777777" w:rsidR="00725C88" w:rsidRDefault="00000000" w:rsidP="00C83E00">
      <w:r>
        <w:rPr>
          <w:b/>
          <w:sz w:val="24"/>
        </w:rPr>
        <w:t>1. UCI Condition Monitoring of Hydraulic Systems Dataset</w:t>
      </w:r>
    </w:p>
    <w:p w14:paraId="7AEC37BB" w14:textId="77777777" w:rsidR="00725C88" w:rsidRDefault="00000000" w:rsidP="00C83E00">
      <w:pPr>
        <w:ind w:firstLine="360"/>
      </w:pPr>
      <w:r>
        <w:rPr>
          <w:b/>
        </w:rPr>
        <w:t xml:space="preserve">Sample construction. </w:t>
      </w:r>
      <w:r>
        <w:t>Each operating cycle was treated as one sample. The PS2 pressure signal within each cycle was used for feature extraction.</w:t>
      </w:r>
    </w:p>
    <w:p w14:paraId="5322FD04" w14:textId="77777777" w:rsidR="00725C88" w:rsidRDefault="00000000" w:rsidP="00C83E00">
      <w:pPr>
        <w:ind w:firstLine="360"/>
      </w:pPr>
      <w:r>
        <w:rPr>
          <w:b/>
        </w:rPr>
        <w:t xml:space="preserve">Feature extraction. </w:t>
      </w:r>
      <w:r>
        <w:t>Two statistical features were extracted from the PS2 pressure signal: skewness (PS) and kurtosis (PK). Bias-corrected sample skewness was used for PS, and bias-corrected kurtosis was used for PK.</w:t>
      </w:r>
    </w:p>
    <w:p w14:paraId="00515481" w14:textId="77777777" w:rsidR="00725C88" w:rsidRDefault="00000000" w:rsidP="00C83E00">
      <w:pPr>
        <w:ind w:firstLine="360"/>
      </w:pPr>
      <w:r>
        <w:rPr>
          <w:b/>
        </w:rPr>
        <w:t xml:space="preserve">Health-state labeling. </w:t>
      </w:r>
      <w:r>
        <w:t>According to the original valve-condition labels, 100%, 90%, 80%, and 73% were mapped to healthy (H), slight degradation (G), moderate degradation (M), and failure (D), respectively.</w:t>
      </w:r>
    </w:p>
    <w:p w14:paraId="4B23885E" w14:textId="77777777" w:rsidR="00725C88" w:rsidRDefault="00000000" w:rsidP="00C83E00">
      <w:pPr>
        <w:ind w:firstLine="360"/>
      </w:pPr>
      <w:r>
        <w:rPr>
          <w:b/>
        </w:rPr>
        <w:t xml:space="preserve">Data partition. </w:t>
      </w:r>
      <w:r>
        <w:t>A total of 401 samples were used, including 206 H samples and 65 samples for each of G, M, and D. Stratified sampling with a fixed random seed of 2039 was used, and the dataset was split into training and test sets at a ratio of 7:3. The specific operating-cycle indices used in the experiment are provided in the supplementary material.</w:t>
      </w:r>
    </w:p>
    <w:p w14:paraId="2D335E22" w14:textId="77777777" w:rsidR="00725C88" w:rsidRDefault="00000000" w:rsidP="00C83E00">
      <w:r>
        <w:rPr>
          <w:b/>
          <w:sz w:val="24"/>
        </w:rPr>
        <w:t>2. NASA B0006 Lithium-Ion Battery Dataset</w:t>
      </w:r>
    </w:p>
    <w:p w14:paraId="26AF1A5E" w14:textId="77777777" w:rsidR="00725C88" w:rsidRDefault="00000000" w:rsidP="00C83E00">
      <w:pPr>
        <w:ind w:firstLine="360"/>
      </w:pPr>
      <w:r>
        <w:rPr>
          <w:b/>
        </w:rPr>
        <w:t xml:space="preserve">Battery selection and health indicator. </w:t>
      </w:r>
      <w:r>
        <w:t>The B0006 lithium-ion battery was selected for evaluation. Battery capacity was adopted as the health indicator (HI) to characterize the degradation state.</w:t>
      </w:r>
    </w:p>
    <w:p w14:paraId="26933DB9" w14:textId="77777777" w:rsidR="00725C88" w:rsidRDefault="00000000" w:rsidP="00C83E00">
      <w:pPr>
        <w:ind w:firstLine="360"/>
      </w:pPr>
      <w:r>
        <w:rPr>
          <w:b/>
        </w:rPr>
        <w:t xml:space="preserve">Input-feature extraction. </w:t>
      </w:r>
      <w:r>
        <w:t>Two charging-related features were extracted as model inputs: constant-current charging time (PC-time-CC) and constant-voltage charging time (PC-time-CV). PC-time-CC represents the duration of the constant-current charging stage, whereas PC-time-CV represents the duration of the constant-voltage charging stage.</w:t>
      </w:r>
    </w:p>
    <w:p w14:paraId="79B3B72C" w14:textId="77777777" w:rsidR="00725C88" w:rsidRDefault="00000000" w:rsidP="00C83E00">
      <w:pPr>
        <w:ind w:firstLine="360"/>
      </w:pPr>
      <w:r>
        <w:rPr>
          <w:b/>
        </w:rPr>
        <w:t xml:space="preserve">Sample construction. </w:t>
      </w:r>
      <w:r>
        <w:t>Each charge-discharge cycle was treated as one sample. The two charging-time features were used as input attributes, and the corresponding discharge capacity was used as the health indicator.</w:t>
      </w:r>
    </w:p>
    <w:p w14:paraId="7E87126F" w14:textId="77777777" w:rsidR="00725C88" w:rsidRDefault="00000000" w:rsidP="00C83E00">
      <w:pPr>
        <w:ind w:firstLine="360"/>
      </w:pPr>
      <w:r>
        <w:rPr>
          <w:b/>
        </w:rPr>
        <w:t xml:space="preserve">Dataset size. </w:t>
      </w:r>
      <w:r>
        <w:t>A total of 166 samples were used in the experiment, with 116 samples for training and 50 samples for testing.</w:t>
      </w:r>
    </w:p>
    <w:p w14:paraId="1EDB2B7B" w14:textId="77777777" w:rsidR="00725C88" w:rsidRDefault="00000000" w:rsidP="00C83E00">
      <w:r>
        <w:rPr>
          <w:b/>
          <w:sz w:val="24"/>
        </w:rPr>
        <w:t>3. Summary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AE349B" w14:paraId="06D491EB" w14:textId="77777777" w:rsidTr="00AE349B">
        <w:tc>
          <w:tcPr>
            <w:tcW w:w="1250" w:type="pct"/>
          </w:tcPr>
          <w:p w14:paraId="591FCA99" w14:textId="77777777" w:rsidR="00AE349B" w:rsidRDefault="00AE349B" w:rsidP="00C83E00">
            <w:pPr>
              <w:spacing w:line="276" w:lineRule="auto"/>
            </w:pPr>
            <w:r>
              <w:rPr>
                <w:b/>
              </w:rPr>
              <w:t>Dataset</w:t>
            </w:r>
          </w:p>
        </w:tc>
        <w:tc>
          <w:tcPr>
            <w:tcW w:w="1250" w:type="pct"/>
          </w:tcPr>
          <w:p w14:paraId="33AC4346" w14:textId="77777777" w:rsidR="00AE349B" w:rsidRDefault="00AE349B" w:rsidP="00C83E00">
            <w:pPr>
              <w:spacing w:line="276" w:lineRule="auto"/>
            </w:pPr>
            <w:r>
              <w:rPr>
                <w:b/>
              </w:rPr>
              <w:t>Sample unit</w:t>
            </w:r>
          </w:p>
        </w:tc>
        <w:tc>
          <w:tcPr>
            <w:tcW w:w="1250" w:type="pct"/>
          </w:tcPr>
          <w:p w14:paraId="729D9949" w14:textId="77777777" w:rsidR="00AE349B" w:rsidRDefault="00AE349B" w:rsidP="00C83E00">
            <w:pPr>
              <w:spacing w:line="276" w:lineRule="auto"/>
            </w:pPr>
            <w:r>
              <w:rPr>
                <w:b/>
              </w:rPr>
              <w:t>Input features</w:t>
            </w:r>
          </w:p>
        </w:tc>
        <w:tc>
          <w:tcPr>
            <w:tcW w:w="1250" w:type="pct"/>
          </w:tcPr>
          <w:p w14:paraId="230E82F4" w14:textId="77777777" w:rsidR="00AE349B" w:rsidRDefault="00AE349B" w:rsidP="00C83E00">
            <w:pPr>
              <w:spacing w:line="276" w:lineRule="auto"/>
            </w:pPr>
            <w:r>
              <w:rPr>
                <w:b/>
              </w:rPr>
              <w:t>Target / HI</w:t>
            </w:r>
          </w:p>
        </w:tc>
      </w:tr>
      <w:tr w:rsidR="00AE349B" w14:paraId="40D09EE9" w14:textId="77777777" w:rsidTr="00AE349B">
        <w:tc>
          <w:tcPr>
            <w:tcW w:w="1250" w:type="pct"/>
          </w:tcPr>
          <w:p w14:paraId="23EE9CA5" w14:textId="77777777" w:rsidR="00AE349B" w:rsidRDefault="00AE349B" w:rsidP="00C83E00">
            <w:pPr>
              <w:spacing w:line="276" w:lineRule="auto"/>
            </w:pPr>
            <w:r>
              <w:t>UCI Hydraulic</w:t>
            </w:r>
          </w:p>
        </w:tc>
        <w:tc>
          <w:tcPr>
            <w:tcW w:w="1250" w:type="pct"/>
          </w:tcPr>
          <w:p w14:paraId="13FC293B" w14:textId="77777777" w:rsidR="00AE349B" w:rsidRDefault="00AE349B" w:rsidP="00C83E00">
            <w:pPr>
              <w:spacing w:line="276" w:lineRule="auto"/>
            </w:pPr>
            <w:r>
              <w:t>One operating cycle</w:t>
            </w:r>
          </w:p>
        </w:tc>
        <w:tc>
          <w:tcPr>
            <w:tcW w:w="1250" w:type="pct"/>
          </w:tcPr>
          <w:p w14:paraId="4BC67441" w14:textId="77777777" w:rsidR="00AE349B" w:rsidRDefault="00AE349B" w:rsidP="00C83E00">
            <w:pPr>
              <w:spacing w:line="276" w:lineRule="auto"/>
            </w:pPr>
            <w:r>
              <w:t>PS2 skewness (PS), PS2 kurtosis (PK)</w:t>
            </w:r>
          </w:p>
        </w:tc>
        <w:tc>
          <w:tcPr>
            <w:tcW w:w="1250" w:type="pct"/>
          </w:tcPr>
          <w:p w14:paraId="1766C7D1" w14:textId="77777777" w:rsidR="00AE349B" w:rsidRDefault="00AE349B" w:rsidP="00C83E00">
            <w:pPr>
              <w:spacing w:line="276" w:lineRule="auto"/>
            </w:pPr>
            <w:r>
              <w:t>Four valve-health states: H/G/M/D</w:t>
            </w:r>
          </w:p>
        </w:tc>
      </w:tr>
      <w:tr w:rsidR="00AE349B" w14:paraId="3F0A64C3" w14:textId="77777777" w:rsidTr="00AE349B">
        <w:tc>
          <w:tcPr>
            <w:tcW w:w="1250" w:type="pct"/>
          </w:tcPr>
          <w:p w14:paraId="1E6D3653" w14:textId="77777777" w:rsidR="00AE349B" w:rsidRDefault="00AE349B" w:rsidP="00C83E00">
            <w:pPr>
              <w:spacing w:line="276" w:lineRule="auto"/>
            </w:pPr>
            <w:r>
              <w:t>NASA B0006</w:t>
            </w:r>
          </w:p>
        </w:tc>
        <w:tc>
          <w:tcPr>
            <w:tcW w:w="1250" w:type="pct"/>
          </w:tcPr>
          <w:p w14:paraId="5EC9D449" w14:textId="77777777" w:rsidR="00AE349B" w:rsidRDefault="00AE349B" w:rsidP="00C83E00">
            <w:pPr>
              <w:spacing w:line="276" w:lineRule="auto"/>
            </w:pPr>
            <w:r>
              <w:t>One charge-discharge cycle</w:t>
            </w:r>
          </w:p>
        </w:tc>
        <w:tc>
          <w:tcPr>
            <w:tcW w:w="1250" w:type="pct"/>
          </w:tcPr>
          <w:p w14:paraId="7FE1CEF4" w14:textId="77777777" w:rsidR="00AE349B" w:rsidRDefault="00AE349B" w:rsidP="00C83E00">
            <w:pPr>
              <w:spacing w:line="276" w:lineRule="auto"/>
            </w:pPr>
            <w:r>
              <w:t>PC-time-CC, PC-time-CV</w:t>
            </w:r>
          </w:p>
        </w:tc>
        <w:tc>
          <w:tcPr>
            <w:tcW w:w="1250" w:type="pct"/>
          </w:tcPr>
          <w:p w14:paraId="14CD7010" w14:textId="77777777" w:rsidR="00AE349B" w:rsidRDefault="00AE349B" w:rsidP="00C83E00">
            <w:pPr>
              <w:spacing w:line="276" w:lineRule="auto"/>
            </w:pPr>
            <w:r>
              <w:t>Battery capacity</w:t>
            </w:r>
          </w:p>
        </w:tc>
      </w:tr>
    </w:tbl>
    <w:p w14:paraId="0CC85A8B" w14:textId="77777777" w:rsidR="00D92392" w:rsidRDefault="00D92392" w:rsidP="00C83E00"/>
    <w:sectPr w:rsidR="00D92392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677430">
    <w:abstractNumId w:val="8"/>
  </w:num>
  <w:num w:numId="2" w16cid:durableId="1838761142">
    <w:abstractNumId w:val="6"/>
  </w:num>
  <w:num w:numId="3" w16cid:durableId="506794922">
    <w:abstractNumId w:val="5"/>
  </w:num>
  <w:num w:numId="4" w16cid:durableId="72506798">
    <w:abstractNumId w:val="4"/>
  </w:num>
  <w:num w:numId="5" w16cid:durableId="2054309175">
    <w:abstractNumId w:val="7"/>
  </w:num>
  <w:num w:numId="6" w16cid:durableId="599683346">
    <w:abstractNumId w:val="3"/>
  </w:num>
  <w:num w:numId="7" w16cid:durableId="99953165">
    <w:abstractNumId w:val="2"/>
  </w:num>
  <w:num w:numId="8" w16cid:durableId="1833259464">
    <w:abstractNumId w:val="1"/>
  </w:num>
  <w:num w:numId="9" w16cid:durableId="208760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5C88"/>
    <w:rsid w:val="00756503"/>
    <w:rsid w:val="00AA1D8D"/>
    <w:rsid w:val="00AE349B"/>
    <w:rsid w:val="00B47730"/>
    <w:rsid w:val="00C83E00"/>
    <w:rsid w:val="00CB0664"/>
    <w:rsid w:val="00D923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3267E"/>
  <w14:defaultImageDpi w14:val="300"/>
  <w15:docId w15:val="{D1391317-2324-4529-8633-F40358F1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志斌 窦</cp:lastModifiedBy>
  <cp:revision>3</cp:revision>
  <dcterms:created xsi:type="dcterms:W3CDTF">2013-12-23T23:15:00Z</dcterms:created>
  <dcterms:modified xsi:type="dcterms:W3CDTF">2026-09-16T11:50:00Z</dcterms:modified>
  <cp:category/>
</cp:coreProperties>
</file>