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9842" w14:textId="77777777" w:rsidR="00E90454" w:rsidRDefault="00D86E27">
      <w:pPr>
        <w:pStyle w:val="Heading1"/>
      </w:pPr>
      <w:bookmarkStart w:id="0" w:name="X777264f6517044dc7aabae8f533c1e6a3c71424"/>
      <w:r>
        <w:t>Wild–Domestic Interface Synthesis Pipeline v5.5</w:t>
      </w:r>
    </w:p>
    <w:p w14:paraId="62EC9843" w14:textId="77777777" w:rsidR="00E90454" w:rsidRDefault="00D86E27">
      <w:pPr>
        <w:pStyle w:val="Heading2"/>
      </w:pPr>
      <w:bookmarkStart w:id="1" w:name="Xfca317c67822ab3846dc7e4537c9562336868eb"/>
      <w:r>
        <w:t>Study guide, collaborator briefing, and audit manual</w:t>
      </w:r>
    </w:p>
    <w:p w14:paraId="62EC9844" w14:textId="19A0385C" w:rsidR="00E90454" w:rsidRDefault="00D86E27">
      <w:pPr>
        <w:pStyle w:val="FirstParagraph"/>
      </w:pPr>
      <w:r>
        <w:rPr>
          <w:b/>
          <w:bCs/>
        </w:rPr>
        <w:t>Frozen scientific version:</w:t>
      </w:r>
      <w:r>
        <w:t xml:space="preserve"> v5.5</w:t>
      </w:r>
      <w:r>
        <w:br/>
      </w:r>
      <w:r>
        <w:rPr>
          <w:b/>
          <w:bCs/>
        </w:rPr>
        <w:t>Primary production pipeline:</w:t>
      </w:r>
      <w:r>
        <w:t xml:space="preserve"> OpenAI API (</w:t>
      </w:r>
      <w:r>
        <w:rPr>
          <w:rStyle w:val="VerbatimChar"/>
        </w:rPr>
        <w:t>gpt-5.6-terra</w:t>
      </w:r>
      <w:r>
        <w:t>)</w:t>
      </w:r>
      <w:r>
        <w:br/>
      </w:r>
      <w:r>
        <w:rPr>
          <w:b/>
          <w:bCs/>
        </w:rPr>
        <w:t>Fallback pipeline:</w:t>
      </w:r>
      <w:r>
        <w:t xml:space="preserve"> local Ollama version with the same scientific extraction/scoring framework</w:t>
      </w:r>
      <w:r>
        <w:br/>
      </w:r>
      <w:r>
        <w:rPr>
          <w:b/>
          <w:bCs/>
        </w:rPr>
        <w:t>Corpus target:</w:t>
      </w:r>
      <w:r>
        <w:t xml:space="preserve"> 270 PDFs</w:t>
      </w:r>
      <w:r>
        <w:br/>
      </w:r>
      <w:r>
        <w:rPr>
          <w:b/>
          <w:bCs/>
        </w:rPr>
        <w:t>Primary connector:</w:t>
      </w:r>
      <w:r>
        <w:t xml:space="preserve"> </w:t>
      </w:r>
      <w:r>
        <w:rPr>
          <w:rStyle w:val="VerbatimChar"/>
        </w:rPr>
        <w:t>paper_id</w:t>
      </w:r>
    </w:p>
    <w:p w14:paraId="62EC9845" w14:textId="77777777" w:rsidR="00E90454" w:rsidRDefault="00D86E27">
      <w:r>
        <w:pict w14:anchorId="62EC9A12">
          <v:rect id="_x0000_i1025" style="width:0;height:1.5pt" o:hralign="center" o:hrstd="t" o:hr="t"/>
        </w:pict>
      </w:r>
    </w:p>
    <w:p w14:paraId="62EC9846" w14:textId="77777777" w:rsidR="00E90454" w:rsidRDefault="00D86E27">
      <w:pPr>
        <w:pStyle w:val="Heading2"/>
      </w:pPr>
      <w:bookmarkStart w:id="2" w:name="what-this-pipeline-is-trying-to-answer"/>
      <w:bookmarkEnd w:id="1"/>
      <w:r>
        <w:t>1. What this pipeline is trying to answer</w:t>
      </w:r>
    </w:p>
    <w:p w14:paraId="62EC9847" w14:textId="77777777" w:rsidR="00E90454" w:rsidRDefault="00D86E27">
      <w:pPr>
        <w:pStyle w:val="FirstParagraph"/>
      </w:pPr>
      <w:r>
        <w:t>The pipeline was deliberately reduced to the information needed for the synthesis rather than attempting to extract everything that could conceivably be said about each paper.</w:t>
      </w:r>
    </w:p>
    <w:p w14:paraId="62EC9848" w14:textId="77777777" w:rsidR="00E90454" w:rsidRDefault="00D86E27">
      <w:pPr>
        <w:pStyle w:val="BodyText"/>
      </w:pPr>
      <w:r>
        <w:t>It has four main jobs:</w:t>
      </w:r>
    </w:p>
    <w:p w14:paraId="62EC9849" w14:textId="77777777" w:rsidR="00E90454" w:rsidRDefault="00D86E27">
      <w:pPr>
        <w:pStyle w:val="Compact"/>
        <w:numPr>
          <w:ilvl w:val="0"/>
          <w:numId w:val="2"/>
        </w:numPr>
      </w:pPr>
      <w:r>
        <w:rPr>
          <w:b/>
          <w:bCs/>
        </w:rPr>
        <w:t>Position every paper in the main synthesis figure</w:t>
      </w:r>
      <w:r>
        <w:t xml:space="preserve"> using two conceptually separate axes:</w:t>
      </w:r>
    </w:p>
    <w:p w14:paraId="62EC984A" w14:textId="77777777" w:rsidR="00E90454" w:rsidRDefault="00D86E27">
      <w:pPr>
        <w:pStyle w:val="Compact"/>
        <w:numPr>
          <w:ilvl w:val="1"/>
          <w:numId w:val="3"/>
        </w:numPr>
      </w:pPr>
      <w:r>
        <w:rPr>
          <w:b/>
          <w:bCs/>
        </w:rPr>
        <w:t>Host-domain Orientation (X):</w:t>
      </w:r>
      <w:r>
        <w:t xml:space="preserve"> which host domain is substantively centred in the study?</w:t>
      </w:r>
    </w:p>
    <w:p w14:paraId="62EC984B" w14:textId="77777777" w:rsidR="00E90454" w:rsidRDefault="00D86E27">
      <w:pPr>
        <w:pStyle w:val="Compact"/>
        <w:numPr>
          <w:ilvl w:val="1"/>
          <w:numId w:val="3"/>
        </w:numPr>
      </w:pPr>
      <w:r>
        <w:rPr>
          <w:b/>
          <w:bCs/>
        </w:rPr>
        <w:t>Interface Centrality / Operationalisation (Y):</w:t>
      </w:r>
      <w:r>
        <w:t xml:space="preserve"> </w:t>
      </w:r>
      <w:r>
        <w:t>how far does the paper move from mentioning the wild–domestic interface to actually representing, measuring, and analytically using it?</w:t>
      </w:r>
    </w:p>
    <w:p w14:paraId="62EC984C" w14:textId="77777777" w:rsidR="00E90454" w:rsidRDefault="00D86E27">
      <w:pPr>
        <w:pStyle w:val="Compact"/>
        <w:numPr>
          <w:ilvl w:val="0"/>
          <w:numId w:val="2"/>
        </w:numPr>
      </w:pPr>
      <w:r>
        <w:rPr>
          <w:b/>
          <w:bCs/>
        </w:rPr>
        <w:t>Create manuscript-level descriptive summaries</w:t>
      </w:r>
      <w:r>
        <w:t xml:space="preserve"> of study type/design, countries, host taxa/species, diseases/pathogens, agent types, and transmission modes.</w:t>
      </w:r>
    </w:p>
    <w:p w14:paraId="62EC984D" w14:textId="77777777" w:rsidR="00E90454" w:rsidRDefault="00D86E27">
      <w:pPr>
        <w:pStyle w:val="Compact"/>
        <w:numPr>
          <w:ilvl w:val="0"/>
          <w:numId w:val="2"/>
        </w:numPr>
      </w:pPr>
      <w:r>
        <w:rPr>
          <w:b/>
          <w:bCs/>
        </w:rPr>
        <w:t>Extract interface-specific quantitative measures and conceptual evidence</w:t>
      </w:r>
      <w:r>
        <w:t xml:space="preserve"> for downstream summary and conceptual tables.</w:t>
      </w:r>
    </w:p>
    <w:p w14:paraId="62EC984E" w14:textId="77777777" w:rsidR="00E90454" w:rsidRDefault="00D86E27">
      <w:pPr>
        <w:pStyle w:val="Compact"/>
        <w:numPr>
          <w:ilvl w:val="0"/>
          <w:numId w:val="2"/>
        </w:numPr>
      </w:pPr>
      <w:r>
        <w:rPr>
          <w:b/>
          <w:bCs/>
        </w:rPr>
        <w:t>Retain evidence and QA information for human auditing.</w:t>
      </w:r>
    </w:p>
    <w:p w14:paraId="62EC984F" w14:textId="77777777" w:rsidR="00E90454" w:rsidRDefault="00D86E27">
      <w:pPr>
        <w:pStyle w:val="FirstParagraph"/>
      </w:pPr>
      <w:r>
        <w:t xml:space="preserve">A key principle is that </w:t>
      </w:r>
      <w:r>
        <w:rPr>
          <w:b/>
          <w:bCs/>
        </w:rPr>
        <w:t>the LLM extracts structured evidence, while R deterministically calculates the two synthesis scores</w:t>
      </w:r>
      <w:r>
        <w:t>. The LLM does not directly choose the final X or Y coordinate.</w:t>
      </w:r>
    </w:p>
    <w:p w14:paraId="62EC9850" w14:textId="77777777" w:rsidR="00E90454" w:rsidRDefault="00D86E27">
      <w:r>
        <w:pict w14:anchorId="62EC9A13">
          <v:rect id="_x0000_i1026" style="width:0;height:1.5pt" o:hralign="center" o:hrstd="t" o:hr="t"/>
        </w:pict>
      </w:r>
    </w:p>
    <w:p w14:paraId="62EC9851" w14:textId="77777777" w:rsidR="00E90454" w:rsidRDefault="00D86E27">
      <w:pPr>
        <w:pStyle w:val="Heading2"/>
      </w:pPr>
      <w:bookmarkStart w:id="3" w:name="overall-workflow"/>
      <w:bookmarkEnd w:id="2"/>
      <w:r>
        <w:t>2. Overall workflow</w:t>
      </w:r>
    </w:p>
    <w:p w14:paraId="62EC9852" w14:textId="77777777" w:rsidR="00E90454" w:rsidRDefault="00D86E27">
      <w:pPr>
        <w:pStyle w:val="SourceCode"/>
      </w:pPr>
      <w:r>
        <w:rPr>
          <w:rStyle w:val="VerbatimChar"/>
        </w:rPr>
        <w:t>PDF filename</w:t>
      </w:r>
      <w:r>
        <w:br/>
      </w:r>
      <w:r>
        <w:rPr>
          <w:rStyle w:val="VerbatimChar"/>
        </w:rPr>
        <w:t xml:space="preserve">   |</w:t>
      </w:r>
      <w:r>
        <w:br/>
      </w:r>
      <w:r>
        <w:rPr>
          <w:rStyle w:val="VerbatimChar"/>
        </w:rPr>
        <w:t xml:space="preserve">   +--&gt; paper_id (e.g., 34.pdf -&gt; a34)</w:t>
      </w:r>
      <w:r>
        <w:br/>
      </w:r>
      <w:r>
        <w:rPr>
          <w:rStyle w:val="VerbatimChar"/>
        </w:rPr>
        <w:t xml:space="preserve">   |</w:t>
      </w:r>
      <w:r>
        <w:br/>
      </w:r>
      <w:r>
        <w:rPr>
          <w:rStyle w:val="VerbatimChar"/>
        </w:rPr>
        <w:lastRenderedPageBreak/>
        <w:t xml:space="preserve">   +--&gt; master_table.xlsx / Records</w:t>
      </w:r>
      <w:r>
        <w:br/>
      </w:r>
      <w:r>
        <w:rPr>
          <w:rStyle w:val="VerbatimChar"/>
        </w:rPr>
        <w:t xml:space="preserve">   |       +--&gt; authoritative Author</w:t>
      </w:r>
      <w:r>
        <w:br/>
      </w:r>
      <w:r>
        <w:rPr>
          <w:rStyle w:val="VerbatimChar"/>
        </w:rPr>
        <w:t xml:space="preserve">   |       +--&gt; authoritative Title</w:t>
      </w:r>
      <w:r>
        <w:br/>
      </w:r>
      <w:r>
        <w:rPr>
          <w:rStyle w:val="VerbatimChar"/>
        </w:rPr>
        <w:t xml:space="preserve">   |       +--&gt; Journal</w:t>
      </w:r>
      <w:r>
        <w:br/>
      </w:r>
      <w:r>
        <w:rPr>
          <w:rStyle w:val="VerbatimChar"/>
        </w:rPr>
        <w:t xml:space="preserve">   |       +--&gt; DOI</w:t>
      </w:r>
      <w:r>
        <w:br/>
      </w:r>
      <w:r>
        <w:rPr>
          <w:rStyle w:val="VerbatimChar"/>
        </w:rPr>
        <w:t xml:space="preserve">   |</w:t>
      </w:r>
      <w:r>
        <w:br/>
      </w:r>
      <w:r>
        <w:rPr>
          <w:rStyle w:val="VerbatimChar"/>
        </w:rPr>
        <w:t xml:space="preserve">   +--&gt; PDF text extraction + readability diagnostics</w:t>
      </w:r>
      <w:r>
        <w:br/>
      </w:r>
      <w:r>
        <w:rPr>
          <w:rStyle w:val="VerbatimChar"/>
        </w:rPr>
        <w:t xml:space="preserve">   |</w:t>
      </w:r>
      <w:r>
        <w:br/>
      </w:r>
      <w:r>
        <w:rPr>
          <w:rStyle w:val="VerbatimChar"/>
        </w:rPr>
        <w:t xml:space="preserve">   +--&gt; three LLM modules</w:t>
      </w:r>
      <w:r>
        <w:br/>
      </w:r>
      <w:r>
        <w:rPr>
          <w:rStyle w:val="VerbatimChar"/>
        </w:rPr>
        <w:t xml:space="preserve">           |</w:t>
      </w:r>
      <w:r>
        <w:br/>
      </w:r>
      <w:r>
        <w:rPr>
          <w:rStyle w:val="VerbatimChar"/>
        </w:rPr>
        <w:t xml:space="preserve">           +--&gt; descriptive metadata</w:t>
      </w:r>
      <w:r>
        <w:br/>
      </w:r>
      <w:r>
        <w:rPr>
          <w:rStyle w:val="VerbatimChar"/>
        </w:rPr>
        <w:t xml:space="preserve">           +--&gt; interface evidence</w:t>
      </w:r>
      <w:r>
        <w:br/>
      </w:r>
      <w:r>
        <w:rPr>
          <w:rStyle w:val="VerbatimChar"/>
        </w:rPr>
        <w:t xml:space="preserve">           +--&gt; host-domain roles</w:t>
      </w:r>
      <w:r>
        <w:br/>
      </w:r>
      <w:r>
        <w:rPr>
          <w:rStyle w:val="VerbatimChar"/>
        </w:rPr>
        <w:t xml:space="preserve">                    |</w:t>
      </w:r>
      <w:r>
        <w:br/>
      </w:r>
      <w:r>
        <w:rPr>
          <w:rStyle w:val="VerbatimChar"/>
        </w:rPr>
        <w:t xml:space="preserve">                    +--&gt; deterministic R scoring</w:t>
      </w:r>
      <w:r>
        <w:br/>
      </w:r>
      <w:r>
        <w:rPr>
          <w:rStyle w:val="VerbatimChar"/>
        </w:rPr>
        <w:t xml:space="preserve">                    |       +--&gt; Host-domain Orientation</w:t>
      </w:r>
      <w:r>
        <w:br/>
      </w:r>
      <w:r>
        <w:rPr>
          <w:rStyle w:val="VerbatimChar"/>
        </w:rPr>
        <w:t xml:space="preserve">                    |       +--&gt; Interface Centrality</w:t>
      </w:r>
      <w:r>
        <w:br/>
      </w:r>
      <w:r>
        <w:rPr>
          <w:rStyle w:val="VerbatimChar"/>
        </w:rPr>
        <w:t xml:space="preserve">                    |</w:t>
      </w:r>
      <w:r>
        <w:br/>
      </w:r>
      <w:r>
        <w:rPr>
          <w:rStyle w:val="VerbatimChar"/>
        </w:rPr>
        <w:t xml:space="preserve">                    +--&gt; evidence / quotations / quantitative measures</w:t>
      </w:r>
      <w:r>
        <w:br/>
      </w:r>
      <w:r>
        <w:rPr>
          <w:rStyle w:val="VerbatimChar"/>
        </w:rPr>
        <w:t xml:space="preserve">                    +--&gt; audit and QA outputs</w:t>
      </w:r>
      <w:r>
        <w:br/>
      </w:r>
      <w:r>
        <w:rPr>
          <w:rStyle w:val="VerbatimChar"/>
        </w:rPr>
        <w:t xml:space="preserve">                    +--&gt; Fig. 5-ready data</w:t>
      </w:r>
    </w:p>
    <w:p w14:paraId="62EC9853" w14:textId="77777777" w:rsidR="00E90454" w:rsidRDefault="00D86E27">
      <w:pPr>
        <w:pStyle w:val="FirstParagraph"/>
      </w:pPr>
      <w:r>
        <w:t>Each module is a separate model call. Papers are therefore not part of one accumulating conversation: paper 50 does not inherit the preceding 49 papers or make the model “tired”.</w:t>
      </w:r>
    </w:p>
    <w:p w14:paraId="62EC9854" w14:textId="77777777" w:rsidR="00E90454" w:rsidRDefault="00D86E27">
      <w:r>
        <w:pict w14:anchorId="62EC9A14">
          <v:rect id="_x0000_i1027" style="width:0;height:1.5pt" o:hralign="center" o:hrstd="t" o:hr="t"/>
        </w:pict>
      </w:r>
    </w:p>
    <w:p w14:paraId="62EC9855" w14:textId="77777777" w:rsidR="00E90454" w:rsidRDefault="00D86E27">
      <w:pPr>
        <w:pStyle w:val="Heading2"/>
      </w:pPr>
      <w:bookmarkStart w:id="4" w:name="X768604ebd0390fff5ba255a23883a8395a77a1b"/>
      <w:bookmarkEnd w:id="3"/>
      <w:r>
        <w:t>3. Bibliographic metadata: one authoritative source</w:t>
      </w:r>
    </w:p>
    <w:p w14:paraId="62EC9856" w14:textId="77777777" w:rsidR="00E90454" w:rsidRDefault="00D86E27">
      <w:pPr>
        <w:pStyle w:val="Heading3"/>
      </w:pPr>
      <w:bookmarkStart w:id="5" w:name="decision"/>
      <w:r>
        <w:t>Decision</w:t>
      </w:r>
    </w:p>
    <w:p w14:paraId="62EC9857" w14:textId="77777777" w:rsidR="00E90454" w:rsidRDefault="00D86E27">
      <w:pPr>
        <w:pStyle w:val="FirstParagraph"/>
      </w:pPr>
      <w:r>
        <w:rPr>
          <w:b/>
          <w:bCs/>
        </w:rPr>
        <w:t>Author, Title, Journal and DOI are not inferred from the PDF or extracted by the LLM.</w:t>
      </w:r>
    </w:p>
    <w:p w14:paraId="62EC9858" w14:textId="77777777" w:rsidR="00E90454" w:rsidRDefault="00D86E27">
      <w:pPr>
        <w:pStyle w:val="BodyText"/>
      </w:pPr>
      <w:r>
        <w:t xml:space="preserve">The pipeline derives </w:t>
      </w:r>
      <w:r>
        <w:rPr>
          <w:rStyle w:val="VerbatimChar"/>
        </w:rPr>
        <w:t>paper_id</w:t>
      </w:r>
      <w:r>
        <w:t xml:space="preserve"> from the PDF filename and joins it to the </w:t>
      </w:r>
      <w:r>
        <w:rPr>
          <w:rStyle w:val="VerbatimChar"/>
        </w:rPr>
        <w:t>Records</w:t>
      </w:r>
      <w:r>
        <w:t xml:space="preserve"> sheet of </w:t>
      </w:r>
      <w:r>
        <w:rPr>
          <w:rStyle w:val="VerbatimChar"/>
        </w:rPr>
        <w:t>master_table.xlsx</w:t>
      </w:r>
      <w:r>
        <w:t>.</w:t>
      </w:r>
    </w:p>
    <w:p w14:paraId="62EC9859" w14:textId="77777777" w:rsidR="00E90454" w:rsidRDefault="00D86E27">
      <w:pPr>
        <w:pStyle w:val="BodyText"/>
      </w:pPr>
      <w:r>
        <w:t>Example:</w:t>
      </w:r>
    </w:p>
    <w:p w14:paraId="62EC985A" w14:textId="77777777" w:rsidR="00E90454" w:rsidRDefault="00D86E27">
      <w:pPr>
        <w:pStyle w:val="SourceCode"/>
      </w:pPr>
      <w:r>
        <w:rPr>
          <w:rStyle w:val="VerbatimChar"/>
        </w:rPr>
        <w:t>34.pdf -&gt; a34 -&gt; master_table.xlsx -&gt; correct bibliographic metadata</w:t>
      </w:r>
    </w:p>
    <w:p w14:paraId="62EC985B" w14:textId="77777777" w:rsidR="00E90454" w:rsidRDefault="00D86E27">
      <w:pPr>
        <w:pStyle w:val="Heading3"/>
      </w:pPr>
      <w:bookmarkStart w:id="6" w:name="why"/>
      <w:bookmarkEnd w:id="5"/>
      <w:r>
        <w:t>Why</w:t>
      </w:r>
    </w:p>
    <w:p w14:paraId="62EC985C" w14:textId="77777777" w:rsidR="00E90454" w:rsidRDefault="00D86E27">
      <w:pPr>
        <w:pStyle w:val="FirstParagraph"/>
      </w:pPr>
      <w:r>
        <w:t>PDF metadata are often dirty, incomplete, or describe a parent book rather than the retrieved chapter. DOI regex extraction can also introduce unnecessary errors. The master table already contains curated bibliographic information, so it is the source of truth.</w:t>
      </w:r>
    </w:p>
    <w:p w14:paraId="62EC985D" w14:textId="77777777" w:rsidR="00E90454" w:rsidRDefault="00D86E27">
      <w:pPr>
        <w:pStyle w:val="Heading3"/>
      </w:pPr>
      <w:bookmarkStart w:id="7" w:name="safeguards"/>
      <w:bookmarkEnd w:id="6"/>
      <w:r>
        <w:t>Safeguards</w:t>
      </w:r>
    </w:p>
    <w:p w14:paraId="62EC985E" w14:textId="77777777" w:rsidR="00E90454" w:rsidRDefault="00D86E27">
      <w:pPr>
        <w:pStyle w:val="FirstParagraph"/>
      </w:pPr>
      <w:r>
        <w:t>Before model processing, the script checks that:</w:t>
      </w:r>
    </w:p>
    <w:p w14:paraId="62EC985F" w14:textId="77777777" w:rsidR="00E90454" w:rsidRDefault="00D86E27">
      <w:pPr>
        <w:pStyle w:val="Compact"/>
        <w:numPr>
          <w:ilvl w:val="0"/>
          <w:numId w:val="4"/>
        </w:numPr>
      </w:pPr>
      <w:r>
        <w:rPr>
          <w:rStyle w:val="VerbatimChar"/>
        </w:rPr>
        <w:lastRenderedPageBreak/>
        <w:t>paper_id</w:t>
      </w:r>
      <w:r>
        <w:t xml:space="preserve"> exists in the master table;</w:t>
      </w:r>
    </w:p>
    <w:p w14:paraId="62EC9860" w14:textId="77777777" w:rsidR="00E90454" w:rsidRDefault="00D86E27">
      <w:pPr>
        <w:pStyle w:val="Compact"/>
        <w:numPr>
          <w:ilvl w:val="0"/>
          <w:numId w:val="4"/>
        </w:numPr>
      </w:pPr>
      <w:r>
        <w:rPr>
          <w:rStyle w:val="VerbatimChar"/>
        </w:rPr>
        <w:t>paper_id</w:t>
      </w:r>
      <w:r>
        <w:t xml:space="preserve"> is unique;</w:t>
      </w:r>
    </w:p>
    <w:p w14:paraId="62EC9861" w14:textId="77777777" w:rsidR="00E90454" w:rsidRDefault="00D86E27">
      <w:pPr>
        <w:pStyle w:val="Compact"/>
        <w:numPr>
          <w:ilvl w:val="0"/>
          <w:numId w:val="4"/>
        </w:numPr>
      </w:pPr>
      <w:r>
        <w:t>every selected PDF has a unique master-table match.</w:t>
      </w:r>
    </w:p>
    <w:p w14:paraId="62EC9862" w14:textId="77777777" w:rsidR="00E90454" w:rsidRDefault="00D86E27">
      <w:pPr>
        <w:pStyle w:val="FirstParagraph"/>
      </w:pPr>
      <w:r>
        <w:t>A missing or duplicate match stops the relevant workflow rather than silently guessing.</w:t>
      </w:r>
    </w:p>
    <w:p w14:paraId="62EC9863" w14:textId="77777777" w:rsidR="00E90454" w:rsidRDefault="00D86E27">
      <w:r>
        <w:pict w14:anchorId="62EC9A15">
          <v:rect id="_x0000_i1028" style="width:0;height:1.5pt" o:hralign="center" o:hrstd="t" o:hr="t"/>
        </w:pict>
      </w:r>
    </w:p>
    <w:p w14:paraId="62EC9864" w14:textId="77777777" w:rsidR="00E90454" w:rsidRDefault="00D86E27">
      <w:pPr>
        <w:pStyle w:val="Heading2"/>
      </w:pPr>
      <w:bookmarkStart w:id="8" w:name="what-the-llm-extracts"/>
      <w:bookmarkEnd w:id="4"/>
      <w:bookmarkEnd w:id="7"/>
      <w:r>
        <w:t>4. What the LLM extracts</w:t>
      </w:r>
    </w:p>
    <w:p w14:paraId="62EC9865" w14:textId="77777777" w:rsidR="00E90454" w:rsidRDefault="00D86E27">
      <w:pPr>
        <w:pStyle w:val="Heading3"/>
      </w:pPr>
      <w:bookmarkStart w:id="9" w:name="module-a-descriptive-metadata"/>
      <w:r>
        <w:t>Module A — descriptive metadata</w:t>
      </w:r>
    </w:p>
    <w:p w14:paraId="62EC9866" w14:textId="77777777" w:rsidR="00E90454" w:rsidRDefault="00D86E27">
      <w:pPr>
        <w:pStyle w:val="FirstParagraph"/>
      </w:pPr>
      <w:r>
        <w:t>This module extracts only manuscript-relevant descriptive information:</w:t>
      </w:r>
    </w:p>
    <w:p w14:paraId="62EC9867" w14:textId="77777777" w:rsidR="00E90454" w:rsidRDefault="00D86E27">
      <w:pPr>
        <w:pStyle w:val="Compact"/>
        <w:numPr>
          <w:ilvl w:val="0"/>
          <w:numId w:val="5"/>
        </w:numPr>
      </w:pPr>
      <w:r>
        <w:t>study type;</w:t>
      </w:r>
    </w:p>
    <w:p w14:paraId="62EC9868" w14:textId="77777777" w:rsidR="00E90454" w:rsidRDefault="00D86E27">
      <w:pPr>
        <w:pStyle w:val="Compact"/>
        <w:numPr>
          <w:ilvl w:val="0"/>
          <w:numId w:val="5"/>
        </w:numPr>
      </w:pPr>
      <w:r>
        <w:t>study design;</w:t>
      </w:r>
    </w:p>
    <w:p w14:paraId="62EC9869" w14:textId="77777777" w:rsidR="00E90454" w:rsidRDefault="00D86E27">
      <w:pPr>
        <w:pStyle w:val="Compact"/>
        <w:numPr>
          <w:ilvl w:val="0"/>
          <w:numId w:val="5"/>
        </w:numPr>
      </w:pPr>
      <w:r>
        <w:t>countries investigated;</w:t>
      </w:r>
    </w:p>
    <w:p w14:paraId="62EC986A" w14:textId="77777777" w:rsidR="00E90454" w:rsidRDefault="00D86E27">
      <w:pPr>
        <w:pStyle w:val="Compact"/>
        <w:numPr>
          <w:ilvl w:val="0"/>
          <w:numId w:val="5"/>
        </w:numPr>
      </w:pPr>
      <w:r>
        <w:t>wildlife taxa;</w:t>
      </w:r>
    </w:p>
    <w:p w14:paraId="62EC986B" w14:textId="77777777" w:rsidR="00E90454" w:rsidRDefault="00D86E27">
      <w:pPr>
        <w:pStyle w:val="Compact"/>
        <w:numPr>
          <w:ilvl w:val="0"/>
          <w:numId w:val="5"/>
        </w:numPr>
      </w:pPr>
      <w:r>
        <w:t>domestic taxa;</w:t>
      </w:r>
    </w:p>
    <w:p w14:paraId="62EC986C" w14:textId="77777777" w:rsidR="00E90454" w:rsidRDefault="00D86E27">
      <w:pPr>
        <w:pStyle w:val="Compact"/>
        <w:numPr>
          <w:ilvl w:val="0"/>
          <w:numId w:val="5"/>
        </w:numPr>
      </w:pPr>
      <w:r>
        <w:t>wildlife species;</w:t>
      </w:r>
    </w:p>
    <w:p w14:paraId="62EC986D" w14:textId="77777777" w:rsidR="00E90454" w:rsidRDefault="00D86E27">
      <w:pPr>
        <w:pStyle w:val="Compact"/>
        <w:numPr>
          <w:ilvl w:val="0"/>
          <w:numId w:val="5"/>
        </w:numPr>
      </w:pPr>
      <w:r>
        <w:t>domestic species;</w:t>
      </w:r>
    </w:p>
    <w:p w14:paraId="62EC986E" w14:textId="77777777" w:rsidR="00E90454" w:rsidRDefault="00D86E27">
      <w:pPr>
        <w:pStyle w:val="Compact"/>
        <w:numPr>
          <w:ilvl w:val="0"/>
          <w:numId w:val="5"/>
        </w:numPr>
      </w:pPr>
      <w:r>
        <w:t>diseases/pathogens evaluated by the paper;</w:t>
      </w:r>
    </w:p>
    <w:p w14:paraId="62EC986F" w14:textId="77777777" w:rsidR="00E90454" w:rsidRDefault="00D86E27">
      <w:pPr>
        <w:pStyle w:val="Compact"/>
        <w:numPr>
          <w:ilvl w:val="0"/>
          <w:numId w:val="5"/>
        </w:numPr>
      </w:pPr>
      <w:r>
        <w:t>disease agent type;</w:t>
      </w:r>
    </w:p>
    <w:p w14:paraId="62EC9870" w14:textId="77777777" w:rsidR="00E90454" w:rsidRDefault="00D86E27">
      <w:pPr>
        <w:pStyle w:val="Compact"/>
        <w:numPr>
          <w:ilvl w:val="0"/>
          <w:numId w:val="5"/>
        </w:numPr>
      </w:pPr>
      <w:r>
        <w:t>supported transmission modes.</w:t>
      </w:r>
    </w:p>
    <w:p w14:paraId="62EC9871" w14:textId="77777777" w:rsidR="00E90454" w:rsidRDefault="00D86E27">
      <w:pPr>
        <w:pStyle w:val="FirstParagraph"/>
      </w:pPr>
      <w:r>
        <w:t xml:space="preserve">The prompt explicitly tells the model to distinguish </w:t>
      </w:r>
      <w:r>
        <w:rPr>
          <w:b/>
          <w:bCs/>
        </w:rPr>
        <w:t>what the focal paper itself did</w:t>
      </w:r>
      <w:r>
        <w:t xml:space="preserve"> </w:t>
      </w:r>
      <w:r>
        <w:t>from what cited studies did.</w:t>
      </w:r>
    </w:p>
    <w:p w14:paraId="62EC9872" w14:textId="77777777" w:rsidR="00E90454" w:rsidRDefault="00D86E27">
      <w:pPr>
        <w:pStyle w:val="Heading3"/>
      </w:pPr>
      <w:bookmarkStart w:id="10" w:name="module-b-interface-evidence"/>
      <w:bookmarkEnd w:id="9"/>
      <w:r>
        <w:t>Module B — interface evidence</w:t>
      </w:r>
    </w:p>
    <w:p w14:paraId="62EC9873" w14:textId="77777777" w:rsidR="00E90454" w:rsidRDefault="00D86E27">
      <w:pPr>
        <w:pStyle w:val="FirstParagraph"/>
      </w:pPr>
      <w:r>
        <w:t>This is the evidence base for the Y-axis and for conceptual/quantitative outputs.</w:t>
      </w:r>
    </w:p>
    <w:p w14:paraId="62EC9874" w14:textId="77777777" w:rsidR="00E90454" w:rsidRDefault="00D86E27">
      <w:pPr>
        <w:pStyle w:val="BodyText"/>
      </w:pPr>
      <w:r>
        <w:t>The model answers eight Boolean criteria:</w:t>
      </w:r>
    </w:p>
    <w:p w14:paraId="62EC9875" w14:textId="77777777" w:rsidR="00E90454" w:rsidRDefault="00D86E27">
      <w:pPr>
        <w:pStyle w:val="Compact"/>
        <w:numPr>
          <w:ilvl w:val="0"/>
          <w:numId w:val="6"/>
        </w:numPr>
      </w:pPr>
      <w:r>
        <w:rPr>
          <w:rStyle w:val="VerbatimChar"/>
        </w:rPr>
        <w:t>interface_mentioned</w:t>
      </w:r>
    </w:p>
    <w:p w14:paraId="62EC9876" w14:textId="77777777" w:rsidR="00E90454" w:rsidRDefault="00D86E27">
      <w:pPr>
        <w:pStyle w:val="Compact"/>
        <w:numPr>
          <w:ilvl w:val="0"/>
          <w:numId w:val="6"/>
        </w:numPr>
      </w:pPr>
      <w:r>
        <w:rPr>
          <w:rStyle w:val="VerbatimChar"/>
        </w:rPr>
        <w:t>interface_in_objectives</w:t>
      </w:r>
    </w:p>
    <w:p w14:paraId="62EC9877" w14:textId="77777777" w:rsidR="00E90454" w:rsidRDefault="00D86E27">
      <w:pPr>
        <w:pStyle w:val="Compact"/>
        <w:numPr>
          <w:ilvl w:val="0"/>
          <w:numId w:val="6"/>
        </w:numPr>
      </w:pPr>
      <w:r>
        <w:rPr>
          <w:rStyle w:val="VerbatimChar"/>
        </w:rPr>
        <w:t>conceptual_framing</w:t>
      </w:r>
    </w:p>
    <w:p w14:paraId="62EC9878" w14:textId="77777777" w:rsidR="00E90454" w:rsidRDefault="00D86E27">
      <w:pPr>
        <w:pStyle w:val="Compact"/>
        <w:numPr>
          <w:ilvl w:val="0"/>
          <w:numId w:val="6"/>
        </w:numPr>
      </w:pPr>
      <w:r>
        <w:rPr>
          <w:rStyle w:val="VerbatimChar"/>
        </w:rPr>
        <w:t>qualitative_representation</w:t>
      </w:r>
    </w:p>
    <w:p w14:paraId="62EC9879" w14:textId="77777777" w:rsidR="00E90454" w:rsidRDefault="00D86E27">
      <w:pPr>
        <w:pStyle w:val="Compact"/>
        <w:numPr>
          <w:ilvl w:val="0"/>
          <w:numId w:val="6"/>
        </w:numPr>
      </w:pPr>
      <w:r>
        <w:rPr>
          <w:rStyle w:val="VerbatimChar"/>
        </w:rPr>
        <w:t>quantitative_variable_present</w:t>
      </w:r>
    </w:p>
    <w:p w14:paraId="62EC987A" w14:textId="77777777" w:rsidR="00E90454" w:rsidRDefault="00D86E27">
      <w:pPr>
        <w:pStyle w:val="Compact"/>
        <w:numPr>
          <w:ilvl w:val="0"/>
          <w:numId w:val="6"/>
        </w:numPr>
      </w:pPr>
      <w:r>
        <w:rPr>
          <w:rStyle w:val="VerbatimChar"/>
        </w:rPr>
        <w:t>variable_used_in_analysis</w:t>
      </w:r>
    </w:p>
    <w:p w14:paraId="62EC987B" w14:textId="77777777" w:rsidR="00E90454" w:rsidRDefault="00D86E27">
      <w:pPr>
        <w:pStyle w:val="Compact"/>
        <w:numPr>
          <w:ilvl w:val="0"/>
          <w:numId w:val="6"/>
        </w:numPr>
      </w:pPr>
      <w:r>
        <w:rPr>
          <w:rStyle w:val="VerbatimChar"/>
        </w:rPr>
        <w:t>interface_specific_question_addressed</w:t>
      </w:r>
    </w:p>
    <w:p w14:paraId="62EC987C" w14:textId="77777777" w:rsidR="00E90454" w:rsidRDefault="00D86E27">
      <w:pPr>
        <w:pStyle w:val="Compact"/>
        <w:numPr>
          <w:ilvl w:val="0"/>
          <w:numId w:val="6"/>
        </w:numPr>
      </w:pPr>
      <w:r>
        <w:rPr>
          <w:rStyle w:val="VerbatimChar"/>
        </w:rPr>
        <w:t>interface_explicit</w:t>
      </w:r>
    </w:p>
    <w:p w14:paraId="62EC987D" w14:textId="77777777" w:rsidR="00E90454" w:rsidRDefault="00D86E27">
      <w:pPr>
        <w:pStyle w:val="FirstParagraph"/>
      </w:pPr>
      <w:r>
        <w:t xml:space="preserve">For every criterion, the output structure contains its </w:t>
      </w:r>
      <w:r>
        <w:rPr>
          <w:b/>
          <w:bCs/>
        </w:rPr>
        <w:t>own evidence quotation, page, and section</w:t>
      </w:r>
      <w:r>
        <w:t>.</w:t>
      </w:r>
    </w:p>
    <w:p w14:paraId="62EC987E" w14:textId="77777777" w:rsidR="00E90454" w:rsidRDefault="00D86E27">
      <w:pPr>
        <w:pStyle w:val="BodyText"/>
      </w:pPr>
      <w:r>
        <w:lastRenderedPageBreak/>
        <w:t>The module also extracts:</w:t>
      </w:r>
    </w:p>
    <w:p w14:paraId="62EC987F" w14:textId="77777777" w:rsidR="00E90454" w:rsidRDefault="00D86E27">
      <w:pPr>
        <w:pStyle w:val="Compact"/>
        <w:numPr>
          <w:ilvl w:val="0"/>
          <w:numId w:val="7"/>
        </w:numPr>
      </w:pPr>
      <w:r>
        <w:t>interface variable names;</w:t>
      </w:r>
    </w:p>
    <w:p w14:paraId="62EC9880" w14:textId="77777777" w:rsidR="00E90454" w:rsidRDefault="00D86E27">
      <w:pPr>
        <w:pStyle w:val="Compact"/>
        <w:numPr>
          <w:ilvl w:val="0"/>
          <w:numId w:val="7"/>
        </w:numPr>
      </w:pPr>
      <w:r>
        <w:t>terminology used by the authors;</w:t>
      </w:r>
    </w:p>
    <w:p w14:paraId="62EC9881" w14:textId="77777777" w:rsidR="00E90454" w:rsidRDefault="00D86E27">
      <w:pPr>
        <w:pStyle w:val="Compact"/>
        <w:numPr>
          <w:ilvl w:val="0"/>
          <w:numId w:val="7"/>
        </w:numPr>
      </w:pPr>
      <w:r>
        <w:t>whether the interface statement is explicit or implicit;</w:t>
      </w:r>
    </w:p>
    <w:p w14:paraId="62EC9882" w14:textId="77777777" w:rsidR="00E90454" w:rsidRDefault="00D86E27">
      <w:pPr>
        <w:pStyle w:val="Compact"/>
        <w:numPr>
          <w:ilvl w:val="0"/>
          <w:numId w:val="7"/>
        </w:numPr>
      </w:pPr>
      <w:r>
        <w:t>one best verbatim interface statement;</w:t>
      </w:r>
    </w:p>
    <w:p w14:paraId="62EC9883" w14:textId="77777777" w:rsidR="00E90454" w:rsidRDefault="00D86E27">
      <w:pPr>
        <w:pStyle w:val="Compact"/>
        <w:numPr>
          <w:ilvl w:val="0"/>
          <w:numId w:val="7"/>
        </w:numPr>
      </w:pPr>
      <w:r>
        <w:t>interface-specific quantitative measures and their analytical roles/results.</w:t>
      </w:r>
    </w:p>
    <w:p w14:paraId="62EC9884" w14:textId="77777777" w:rsidR="00E90454" w:rsidRDefault="00D86E27">
      <w:pPr>
        <w:pStyle w:val="Heading3"/>
      </w:pPr>
      <w:bookmarkStart w:id="11" w:name="module-c-host-domain-roles"/>
      <w:bookmarkEnd w:id="10"/>
      <w:r>
        <w:t>Module C — host-domain roles</w:t>
      </w:r>
    </w:p>
    <w:p w14:paraId="62EC9885" w14:textId="77777777" w:rsidR="00E90454" w:rsidRDefault="00D86E27">
      <w:pPr>
        <w:pStyle w:val="FirstParagraph"/>
      </w:pPr>
      <w:r>
        <w:t>Rather than asking the model to directly assign a seven-level score, it makes two simpler judgements:</w:t>
      </w:r>
    </w:p>
    <w:p w14:paraId="62EC9886" w14:textId="77777777" w:rsidR="00E90454" w:rsidRDefault="00D86E27">
      <w:pPr>
        <w:pStyle w:val="SourceCode"/>
      </w:pPr>
      <w:r>
        <w:rPr>
          <w:rStyle w:val="VerbatimChar"/>
        </w:rPr>
        <w:t>wildlife_role</w:t>
      </w:r>
      <w:r>
        <w:br/>
      </w:r>
      <w:r>
        <w:rPr>
          <w:rStyle w:val="VerbatimChar"/>
        </w:rPr>
        <w:t>domestic_role</w:t>
      </w:r>
    </w:p>
    <w:p w14:paraId="62EC9887" w14:textId="77777777" w:rsidR="00E90454" w:rsidRDefault="00D86E27">
      <w:pPr>
        <w:pStyle w:val="FirstParagraph"/>
      </w:pPr>
      <w:r>
        <w:t>Each must be:</w:t>
      </w:r>
    </w:p>
    <w:p w14:paraId="62EC9888" w14:textId="77777777" w:rsidR="00E90454" w:rsidRDefault="00D86E27">
      <w:pPr>
        <w:pStyle w:val="Compact"/>
        <w:numPr>
          <w:ilvl w:val="0"/>
          <w:numId w:val="8"/>
        </w:numPr>
      </w:pPr>
      <w:r>
        <w:rPr>
          <w:rStyle w:val="VerbatimChar"/>
        </w:rPr>
        <w:t>ABSENT</w:t>
      </w:r>
    </w:p>
    <w:p w14:paraId="62EC9889" w14:textId="77777777" w:rsidR="00E90454" w:rsidRDefault="00D86E27">
      <w:pPr>
        <w:pStyle w:val="Compact"/>
        <w:numPr>
          <w:ilvl w:val="0"/>
          <w:numId w:val="8"/>
        </w:numPr>
      </w:pPr>
      <w:r>
        <w:rPr>
          <w:rStyle w:val="VerbatimChar"/>
        </w:rPr>
        <w:t>CONTEXTUAL</w:t>
      </w:r>
    </w:p>
    <w:p w14:paraId="62EC988A" w14:textId="77777777" w:rsidR="00E90454" w:rsidRDefault="00D86E27">
      <w:pPr>
        <w:pStyle w:val="Compact"/>
        <w:numPr>
          <w:ilvl w:val="0"/>
          <w:numId w:val="8"/>
        </w:numPr>
      </w:pPr>
      <w:r>
        <w:rPr>
          <w:rStyle w:val="VerbatimChar"/>
        </w:rPr>
        <w:t>SECONDARY</w:t>
      </w:r>
    </w:p>
    <w:p w14:paraId="62EC988B" w14:textId="77777777" w:rsidR="00E90454" w:rsidRDefault="00D86E27">
      <w:pPr>
        <w:pStyle w:val="Compact"/>
        <w:numPr>
          <w:ilvl w:val="0"/>
          <w:numId w:val="8"/>
        </w:numPr>
      </w:pPr>
      <w:r>
        <w:rPr>
          <w:rStyle w:val="VerbatimChar"/>
        </w:rPr>
        <w:t>PRIMARY</w:t>
      </w:r>
    </w:p>
    <w:p w14:paraId="62EC988C" w14:textId="77777777" w:rsidR="00E90454" w:rsidRDefault="00D86E27">
      <w:pPr>
        <w:pStyle w:val="Compact"/>
        <w:numPr>
          <w:ilvl w:val="0"/>
          <w:numId w:val="8"/>
        </w:numPr>
      </w:pPr>
      <w:r>
        <w:rPr>
          <w:rStyle w:val="VerbatimChar"/>
        </w:rPr>
        <w:t>UNCLEAR</w:t>
      </w:r>
    </w:p>
    <w:p w14:paraId="62EC988D" w14:textId="77777777" w:rsidR="00E90454" w:rsidRDefault="00D86E27">
      <w:pPr>
        <w:pStyle w:val="FirstParagraph"/>
      </w:pPr>
      <w:r>
        <w:t xml:space="preserve">For reviews, modelling studies, and conceptual papers, </w:t>
      </w:r>
      <w:r>
        <w:rPr>
          <w:rStyle w:val="VerbatimChar"/>
        </w:rPr>
        <w:t>PRIMARY</w:t>
      </w:r>
      <w:r>
        <w:t xml:space="preserve"> </w:t>
      </w:r>
      <w:r>
        <w:t xml:space="preserve">does </w:t>
      </w:r>
      <w:r>
        <w:rPr>
          <w:b/>
          <w:bCs/>
        </w:rPr>
        <w:t>not</w:t>
      </w:r>
      <w:r>
        <w:t xml:space="preserve"> require physical sampling. It means a central substantive focus of the study, synthesis, analysis, or interpretation.</w:t>
      </w:r>
    </w:p>
    <w:p w14:paraId="62EC988E" w14:textId="77777777" w:rsidR="00E90454" w:rsidRDefault="00D86E27">
      <w:r>
        <w:pict w14:anchorId="62EC9A16">
          <v:rect id="_x0000_i1029" style="width:0;height:1.5pt" o:hralign="center" o:hrstd="t" o:hr="t"/>
        </w:pict>
      </w:r>
    </w:p>
    <w:p w14:paraId="62EC988F" w14:textId="77777777" w:rsidR="00E90454" w:rsidRDefault="00D86E27">
      <w:pPr>
        <w:pStyle w:val="Heading2"/>
      </w:pPr>
      <w:bookmarkStart w:id="12" w:name="host-domain-orientation-the-x-axis"/>
      <w:bookmarkEnd w:id="8"/>
      <w:bookmarkEnd w:id="11"/>
      <w:r>
        <w:t>5. Host-domain Orientation: the X-axis</w:t>
      </w:r>
    </w:p>
    <w:p w14:paraId="62EC9890" w14:textId="77777777" w:rsidR="00E90454" w:rsidRDefault="00D86E27">
      <w:pPr>
        <w:pStyle w:val="Heading3"/>
      </w:pPr>
      <w:bookmarkStart w:id="13" w:name="scientific-question"/>
      <w:r>
        <w:t>Scientific question</w:t>
      </w:r>
    </w:p>
    <w:p w14:paraId="62EC9891" w14:textId="77777777" w:rsidR="00E90454" w:rsidRDefault="00D86E27">
      <w:pPr>
        <w:pStyle w:val="BlockText"/>
      </w:pPr>
      <w:r>
        <w:t>Relative to the other host domain, how central are wildlife and domestic animals to what this paper actually studies, analyses, or synthesises?</w:t>
      </w:r>
    </w:p>
    <w:p w14:paraId="62EC9892" w14:textId="77777777" w:rsidR="00E90454" w:rsidRDefault="00D86E27">
      <w:pPr>
        <w:pStyle w:val="FirstParagraph"/>
      </w:pPr>
      <w:r>
        <w:t xml:space="preserve">The model supplies the two host roles. </w:t>
      </w:r>
      <w:r>
        <w:rPr>
          <w:b/>
          <w:bCs/>
        </w:rPr>
        <w:t>R applies the scoring rules.</w:t>
      </w:r>
    </w:p>
    <w:tbl>
      <w:tblPr>
        <w:tblStyle w:val="Table"/>
        <w:tblW w:w="5000" w:type="pct"/>
        <w:tblLayout w:type="fixed"/>
        <w:tblLook w:val="0020" w:firstRow="1" w:lastRow="0" w:firstColumn="0" w:lastColumn="0" w:noHBand="0" w:noVBand="0"/>
      </w:tblPr>
      <w:tblGrid>
        <w:gridCol w:w="3830"/>
        <w:gridCol w:w="2873"/>
        <w:gridCol w:w="2873"/>
      </w:tblGrid>
      <w:tr w:rsidR="00E90454" w14:paraId="62EC9896" w14:textId="77777777" w:rsidTr="00E90454">
        <w:trPr>
          <w:cnfStyle w:val="100000000000" w:firstRow="1" w:lastRow="0" w:firstColumn="0" w:lastColumn="0" w:oddVBand="0" w:evenVBand="0" w:oddHBand="0" w:evenHBand="0" w:firstRowFirstColumn="0" w:firstRowLastColumn="0" w:lastRowFirstColumn="0" w:lastRowLastColumn="0"/>
          <w:tblHeader/>
        </w:trPr>
        <w:tc>
          <w:tcPr>
            <w:tcW w:w="3168" w:type="dxa"/>
          </w:tcPr>
          <w:p w14:paraId="62EC9893" w14:textId="77777777" w:rsidR="00E90454" w:rsidRDefault="00D86E27">
            <w:pPr>
              <w:pStyle w:val="Compact"/>
              <w:jc w:val="right"/>
            </w:pPr>
            <w:r>
              <w:t>Index</w:t>
            </w:r>
          </w:p>
        </w:tc>
        <w:tc>
          <w:tcPr>
            <w:tcW w:w="2376" w:type="dxa"/>
          </w:tcPr>
          <w:p w14:paraId="62EC9894" w14:textId="77777777" w:rsidR="00E90454" w:rsidRDefault="00D86E27">
            <w:pPr>
              <w:pStyle w:val="Compact"/>
            </w:pPr>
            <w:r>
              <w:t>Interpretation</w:t>
            </w:r>
          </w:p>
        </w:tc>
        <w:tc>
          <w:tcPr>
            <w:tcW w:w="2376" w:type="dxa"/>
          </w:tcPr>
          <w:p w14:paraId="62EC9895" w14:textId="77777777" w:rsidR="00E90454" w:rsidRDefault="00D86E27">
            <w:pPr>
              <w:pStyle w:val="Compact"/>
            </w:pPr>
            <w:r>
              <w:t>Operational logic</w:t>
            </w:r>
          </w:p>
        </w:tc>
      </w:tr>
      <w:tr w:rsidR="00E90454" w14:paraId="62EC989A" w14:textId="77777777">
        <w:tc>
          <w:tcPr>
            <w:tcW w:w="3168" w:type="dxa"/>
          </w:tcPr>
          <w:p w14:paraId="62EC9897" w14:textId="77777777" w:rsidR="00E90454" w:rsidRDefault="00D86E27">
            <w:pPr>
              <w:pStyle w:val="Compact"/>
              <w:jc w:val="right"/>
            </w:pPr>
            <w:r>
              <w:rPr>
                <w:b/>
                <w:bCs/>
              </w:rPr>
              <w:t>-1.00</w:t>
            </w:r>
          </w:p>
        </w:tc>
        <w:tc>
          <w:tcPr>
            <w:tcW w:w="2376" w:type="dxa"/>
          </w:tcPr>
          <w:p w14:paraId="62EC9898" w14:textId="77777777" w:rsidR="00E90454" w:rsidRDefault="00D86E27">
            <w:pPr>
              <w:pStyle w:val="Compact"/>
            </w:pPr>
            <w:r>
              <w:t>Exclusively wildlife-focused</w:t>
            </w:r>
          </w:p>
        </w:tc>
        <w:tc>
          <w:tcPr>
            <w:tcW w:w="2376" w:type="dxa"/>
          </w:tcPr>
          <w:p w14:paraId="62EC9899" w14:textId="77777777" w:rsidR="00E90454" w:rsidRDefault="00D86E27">
            <w:pPr>
              <w:pStyle w:val="Compact"/>
            </w:pPr>
            <w:r>
              <w:t>Wildlife substantive; domestic absent</w:t>
            </w:r>
          </w:p>
        </w:tc>
      </w:tr>
      <w:tr w:rsidR="00E90454" w14:paraId="62EC989E" w14:textId="77777777">
        <w:tc>
          <w:tcPr>
            <w:tcW w:w="3168" w:type="dxa"/>
          </w:tcPr>
          <w:p w14:paraId="62EC989B" w14:textId="77777777" w:rsidR="00E90454" w:rsidRDefault="00D86E27">
            <w:pPr>
              <w:pStyle w:val="Compact"/>
              <w:jc w:val="right"/>
            </w:pPr>
            <w:r>
              <w:rPr>
                <w:b/>
                <w:bCs/>
              </w:rPr>
              <w:t>-0.75</w:t>
            </w:r>
          </w:p>
        </w:tc>
        <w:tc>
          <w:tcPr>
            <w:tcW w:w="2376" w:type="dxa"/>
          </w:tcPr>
          <w:p w14:paraId="62EC989C" w14:textId="77777777" w:rsidR="00E90454" w:rsidRDefault="00D86E27">
            <w:pPr>
              <w:pStyle w:val="Compact"/>
            </w:pPr>
            <w:r>
              <w:t>Predominantly wildlife-focused</w:t>
            </w:r>
          </w:p>
        </w:tc>
        <w:tc>
          <w:tcPr>
            <w:tcW w:w="2376" w:type="dxa"/>
          </w:tcPr>
          <w:p w14:paraId="62EC989D" w14:textId="77777777" w:rsidR="00E90454" w:rsidRDefault="00D86E27">
            <w:pPr>
              <w:pStyle w:val="Compact"/>
            </w:pPr>
            <w:r>
              <w:t>Wildlife substantive; domestic contextual only</w:t>
            </w:r>
          </w:p>
        </w:tc>
      </w:tr>
      <w:tr w:rsidR="00E90454" w14:paraId="62EC98A2" w14:textId="77777777">
        <w:tc>
          <w:tcPr>
            <w:tcW w:w="3168" w:type="dxa"/>
          </w:tcPr>
          <w:p w14:paraId="62EC989F" w14:textId="77777777" w:rsidR="00E90454" w:rsidRDefault="00D86E27">
            <w:pPr>
              <w:pStyle w:val="Compact"/>
              <w:jc w:val="right"/>
            </w:pPr>
            <w:r>
              <w:rPr>
                <w:b/>
                <w:bCs/>
              </w:rPr>
              <w:t>-0.50</w:t>
            </w:r>
          </w:p>
        </w:tc>
        <w:tc>
          <w:tcPr>
            <w:tcW w:w="2376" w:type="dxa"/>
          </w:tcPr>
          <w:p w14:paraId="62EC98A0" w14:textId="77777777" w:rsidR="00E90454" w:rsidRDefault="00D86E27">
            <w:pPr>
              <w:pStyle w:val="Compact"/>
            </w:pPr>
            <w:r>
              <w:t>Wildlife-centred interface</w:t>
            </w:r>
          </w:p>
        </w:tc>
        <w:tc>
          <w:tcPr>
            <w:tcW w:w="2376" w:type="dxa"/>
          </w:tcPr>
          <w:p w14:paraId="62EC98A1" w14:textId="77777777" w:rsidR="00E90454" w:rsidRDefault="00D86E27">
            <w:pPr>
              <w:pStyle w:val="Compact"/>
            </w:pPr>
            <w:r>
              <w:t>Wildlife primary; domestic secondary</w:t>
            </w:r>
          </w:p>
        </w:tc>
      </w:tr>
      <w:tr w:rsidR="00E90454" w14:paraId="62EC98A6" w14:textId="77777777">
        <w:tc>
          <w:tcPr>
            <w:tcW w:w="3168" w:type="dxa"/>
          </w:tcPr>
          <w:p w14:paraId="62EC98A3" w14:textId="77777777" w:rsidR="00E90454" w:rsidRDefault="00D86E27">
            <w:pPr>
              <w:pStyle w:val="Compact"/>
              <w:jc w:val="right"/>
            </w:pPr>
            <w:r>
              <w:rPr>
                <w:b/>
                <w:bCs/>
              </w:rPr>
              <w:lastRenderedPageBreak/>
              <w:t>0.00</w:t>
            </w:r>
          </w:p>
        </w:tc>
        <w:tc>
          <w:tcPr>
            <w:tcW w:w="2376" w:type="dxa"/>
          </w:tcPr>
          <w:p w14:paraId="62EC98A4" w14:textId="77777777" w:rsidR="00E90454" w:rsidRDefault="00D86E27">
            <w:pPr>
              <w:pStyle w:val="Compact"/>
            </w:pPr>
            <w:r>
              <w:t>Balanced host focus</w:t>
            </w:r>
          </w:p>
        </w:tc>
        <w:tc>
          <w:tcPr>
            <w:tcW w:w="2376" w:type="dxa"/>
          </w:tcPr>
          <w:p w14:paraId="62EC98A5" w14:textId="77777777" w:rsidR="00E90454" w:rsidRDefault="00D86E27">
            <w:pPr>
              <w:pStyle w:val="Compact"/>
            </w:pPr>
            <w:r>
              <w:t>Both primary, or both substantive at a comparable secondary level</w:t>
            </w:r>
          </w:p>
        </w:tc>
      </w:tr>
      <w:tr w:rsidR="00E90454" w14:paraId="62EC98AA" w14:textId="77777777">
        <w:tc>
          <w:tcPr>
            <w:tcW w:w="3168" w:type="dxa"/>
          </w:tcPr>
          <w:p w14:paraId="62EC98A7" w14:textId="77777777" w:rsidR="00E90454" w:rsidRDefault="00D86E27">
            <w:pPr>
              <w:pStyle w:val="Compact"/>
              <w:jc w:val="right"/>
            </w:pPr>
            <w:r>
              <w:rPr>
                <w:b/>
                <w:bCs/>
              </w:rPr>
              <w:t>+0.50</w:t>
            </w:r>
          </w:p>
        </w:tc>
        <w:tc>
          <w:tcPr>
            <w:tcW w:w="2376" w:type="dxa"/>
          </w:tcPr>
          <w:p w14:paraId="62EC98A8" w14:textId="77777777" w:rsidR="00E90454" w:rsidRDefault="00D86E27">
            <w:pPr>
              <w:pStyle w:val="Compact"/>
            </w:pPr>
            <w:r>
              <w:t>Domestic-centred interface</w:t>
            </w:r>
          </w:p>
        </w:tc>
        <w:tc>
          <w:tcPr>
            <w:tcW w:w="2376" w:type="dxa"/>
          </w:tcPr>
          <w:p w14:paraId="62EC98A9" w14:textId="77777777" w:rsidR="00E90454" w:rsidRDefault="00D86E27">
            <w:pPr>
              <w:pStyle w:val="Compact"/>
            </w:pPr>
            <w:r>
              <w:t>Domestic primary; wildlife secondary</w:t>
            </w:r>
          </w:p>
        </w:tc>
      </w:tr>
      <w:tr w:rsidR="00E90454" w14:paraId="62EC98AE" w14:textId="77777777">
        <w:tc>
          <w:tcPr>
            <w:tcW w:w="3168" w:type="dxa"/>
          </w:tcPr>
          <w:p w14:paraId="62EC98AB" w14:textId="77777777" w:rsidR="00E90454" w:rsidRDefault="00D86E27">
            <w:pPr>
              <w:pStyle w:val="Compact"/>
              <w:jc w:val="right"/>
            </w:pPr>
            <w:r>
              <w:rPr>
                <w:b/>
                <w:bCs/>
              </w:rPr>
              <w:t>+0.75</w:t>
            </w:r>
          </w:p>
        </w:tc>
        <w:tc>
          <w:tcPr>
            <w:tcW w:w="2376" w:type="dxa"/>
          </w:tcPr>
          <w:p w14:paraId="62EC98AC" w14:textId="77777777" w:rsidR="00E90454" w:rsidRDefault="00D86E27">
            <w:pPr>
              <w:pStyle w:val="Compact"/>
            </w:pPr>
            <w:r>
              <w:t>Predominantly domestic-focused</w:t>
            </w:r>
          </w:p>
        </w:tc>
        <w:tc>
          <w:tcPr>
            <w:tcW w:w="2376" w:type="dxa"/>
          </w:tcPr>
          <w:p w14:paraId="62EC98AD" w14:textId="77777777" w:rsidR="00E90454" w:rsidRDefault="00D86E27">
            <w:pPr>
              <w:pStyle w:val="Compact"/>
            </w:pPr>
            <w:r>
              <w:t>Domestic substantive; wildlife contextual only</w:t>
            </w:r>
          </w:p>
        </w:tc>
      </w:tr>
      <w:tr w:rsidR="00E90454" w14:paraId="62EC98B2" w14:textId="77777777">
        <w:tc>
          <w:tcPr>
            <w:tcW w:w="3168" w:type="dxa"/>
          </w:tcPr>
          <w:p w14:paraId="62EC98AF" w14:textId="77777777" w:rsidR="00E90454" w:rsidRDefault="00D86E27">
            <w:pPr>
              <w:pStyle w:val="Compact"/>
              <w:jc w:val="right"/>
            </w:pPr>
            <w:r>
              <w:rPr>
                <w:b/>
                <w:bCs/>
              </w:rPr>
              <w:t>+1.00</w:t>
            </w:r>
          </w:p>
        </w:tc>
        <w:tc>
          <w:tcPr>
            <w:tcW w:w="2376" w:type="dxa"/>
          </w:tcPr>
          <w:p w14:paraId="62EC98B0" w14:textId="77777777" w:rsidR="00E90454" w:rsidRDefault="00D86E27">
            <w:pPr>
              <w:pStyle w:val="Compact"/>
            </w:pPr>
            <w:r>
              <w:t>Exclusively domestic-focused</w:t>
            </w:r>
          </w:p>
        </w:tc>
        <w:tc>
          <w:tcPr>
            <w:tcW w:w="2376" w:type="dxa"/>
          </w:tcPr>
          <w:p w14:paraId="62EC98B1" w14:textId="77777777" w:rsidR="00E90454" w:rsidRDefault="00D86E27">
            <w:pPr>
              <w:pStyle w:val="Compact"/>
            </w:pPr>
            <w:r>
              <w:t>Domestic substantive; wildlife absent</w:t>
            </w:r>
          </w:p>
        </w:tc>
      </w:tr>
    </w:tbl>
    <w:p w14:paraId="62EC98B3" w14:textId="77777777" w:rsidR="00E90454" w:rsidRDefault="00D86E27">
      <w:pPr>
        <w:pStyle w:val="BodyText"/>
      </w:pPr>
      <w:r>
        <w:t xml:space="preserve">If either role is missing/unclear, or a combination does not satisfy a defined rule, the score is </w:t>
      </w:r>
      <w:r>
        <w:rPr>
          <w:rStyle w:val="VerbatimChar"/>
        </w:rPr>
        <w:t>NA</w:t>
      </w:r>
      <w:r>
        <w:t>.</w:t>
      </w:r>
    </w:p>
    <w:p w14:paraId="62EC98B4" w14:textId="77777777" w:rsidR="00E90454" w:rsidRDefault="00D86E27">
      <w:pPr>
        <w:pStyle w:val="Heading3"/>
      </w:pPr>
      <w:bookmarkStart w:id="14" w:name="important-distinction"/>
      <w:bookmarkEnd w:id="13"/>
      <w:r>
        <w:t>Important distinction</w:t>
      </w:r>
    </w:p>
    <w:p w14:paraId="62EC98B5" w14:textId="77777777" w:rsidR="00E90454" w:rsidRDefault="00D86E27">
      <w:pPr>
        <w:pStyle w:val="FirstParagraph"/>
      </w:pPr>
      <w:r>
        <w:rPr>
          <w:rStyle w:val="VerbatimChar"/>
        </w:rPr>
        <w:t>CONTEXTUAL</w:t>
      </w:r>
      <w:r>
        <w:t xml:space="preserve"> is not the same as </w:t>
      </w:r>
      <w:r>
        <w:rPr>
          <w:rStyle w:val="VerbatimChar"/>
        </w:rPr>
        <w:t>SECONDARY</w:t>
      </w:r>
      <w:r>
        <w:t>.</w:t>
      </w:r>
    </w:p>
    <w:p w14:paraId="62EC98B6" w14:textId="77777777" w:rsidR="00E90454" w:rsidRDefault="00D86E27">
      <w:pPr>
        <w:pStyle w:val="Compact"/>
        <w:numPr>
          <w:ilvl w:val="0"/>
          <w:numId w:val="9"/>
        </w:numPr>
      </w:pPr>
      <w:r>
        <w:rPr>
          <w:b/>
          <w:bCs/>
        </w:rPr>
        <w:t>Contextual:</w:t>
      </w:r>
      <w:r>
        <w:t xml:space="preserve"> the other host domain is mainly background, a potential source/recipient, or contextual factor.</w:t>
      </w:r>
    </w:p>
    <w:p w14:paraId="62EC98B7" w14:textId="77777777" w:rsidR="00E90454" w:rsidRDefault="00D86E27">
      <w:pPr>
        <w:pStyle w:val="Compact"/>
        <w:numPr>
          <w:ilvl w:val="0"/>
          <w:numId w:val="9"/>
        </w:numPr>
      </w:pPr>
      <w:r>
        <w:rPr>
          <w:b/>
          <w:bCs/>
        </w:rPr>
        <w:t>Secondary:</w:t>
      </w:r>
      <w:r>
        <w:t xml:space="preserve"> it genuinely contributes to the study/synthesis/analysis, but is subordinate to the primary host domain.</w:t>
      </w:r>
    </w:p>
    <w:p w14:paraId="62EC98B8" w14:textId="77777777" w:rsidR="00E90454" w:rsidRDefault="00D86E27">
      <w:pPr>
        <w:pStyle w:val="FirstParagraph"/>
      </w:pPr>
      <w:r>
        <w:t>This distinction is what separates ±0.75 from ±0.50.</w:t>
      </w:r>
    </w:p>
    <w:p w14:paraId="62EC98B9" w14:textId="77777777" w:rsidR="00E90454" w:rsidRDefault="00D86E27">
      <w:pPr>
        <w:pStyle w:val="Heading3"/>
      </w:pPr>
      <w:bookmarkStart w:id="15" w:name="balanced-does-not-mean-uncertain"/>
      <w:bookmarkEnd w:id="14"/>
      <w:r>
        <w:t>Balanced does not mean uncertain</w:t>
      </w:r>
    </w:p>
    <w:p w14:paraId="62EC98BA" w14:textId="77777777" w:rsidR="00E90454" w:rsidRDefault="00D86E27">
      <w:pPr>
        <w:pStyle w:val="FirstParagraph"/>
      </w:pPr>
      <w:r>
        <w:rPr>
          <w:rStyle w:val="VerbatimChar"/>
        </w:rPr>
        <w:t>0</w:t>
      </w:r>
      <w:r>
        <w:t xml:space="preserve"> is a substantive scientific classification. Uncertainty is retained as </w:t>
      </w:r>
      <w:r>
        <w:rPr>
          <w:rStyle w:val="VerbatimChar"/>
        </w:rPr>
        <w:t>NA</w:t>
      </w:r>
      <w:r>
        <w:t>; it is never converted to the centre of the figure.</w:t>
      </w:r>
    </w:p>
    <w:p w14:paraId="62EC98BB" w14:textId="77777777" w:rsidR="00E90454" w:rsidRDefault="00D86E27">
      <w:r>
        <w:pict w14:anchorId="62EC9A17">
          <v:rect id="_x0000_i1030" style="width:0;height:1.5pt" o:hralign="center" o:hrstd="t" o:hr="t"/>
        </w:pict>
      </w:r>
    </w:p>
    <w:p w14:paraId="62EC98BC" w14:textId="77777777" w:rsidR="00E90454" w:rsidRDefault="00D86E27">
      <w:pPr>
        <w:pStyle w:val="Heading2"/>
      </w:pPr>
      <w:bookmarkStart w:id="16" w:name="X55b88b8e4fb395c593dc9989bd56b9450ac4959"/>
      <w:bookmarkEnd w:id="12"/>
      <w:bookmarkEnd w:id="15"/>
      <w:r>
        <w:t>6. Interface Centrality / Operationalisation: the Y-axis</w:t>
      </w:r>
    </w:p>
    <w:p w14:paraId="62EC98BD" w14:textId="77777777" w:rsidR="00E90454" w:rsidRDefault="00D86E27">
      <w:pPr>
        <w:pStyle w:val="Heading3"/>
      </w:pPr>
      <w:bookmarkStart w:id="17" w:name="scientific-question-1"/>
      <w:r>
        <w:t>Scientific question</w:t>
      </w:r>
    </w:p>
    <w:p w14:paraId="62EC98BE" w14:textId="77777777" w:rsidR="00E90454" w:rsidRDefault="00D86E27">
      <w:pPr>
        <w:pStyle w:val="BlockText"/>
      </w:pPr>
      <w:r>
        <w:t>How far does the paper move from merely invoking the wild–domestic relationship to representing it empirically and using it analytically?</w:t>
      </w:r>
    </w:p>
    <w:tbl>
      <w:tblPr>
        <w:tblStyle w:val="Table"/>
        <w:tblW w:w="5000" w:type="pct"/>
        <w:tblLayout w:type="fixed"/>
        <w:tblLook w:val="0020" w:firstRow="1" w:lastRow="0" w:firstColumn="0" w:lastColumn="0" w:noHBand="0" w:noVBand="0"/>
      </w:tblPr>
      <w:tblGrid>
        <w:gridCol w:w="3830"/>
        <w:gridCol w:w="2873"/>
        <w:gridCol w:w="2873"/>
      </w:tblGrid>
      <w:tr w:rsidR="00E90454" w14:paraId="62EC98C2" w14:textId="77777777" w:rsidTr="00E90454">
        <w:trPr>
          <w:cnfStyle w:val="100000000000" w:firstRow="1" w:lastRow="0" w:firstColumn="0" w:lastColumn="0" w:oddVBand="0" w:evenVBand="0" w:oddHBand="0" w:evenHBand="0" w:firstRowFirstColumn="0" w:firstRowLastColumn="0" w:lastRowFirstColumn="0" w:lastRowLastColumn="0"/>
          <w:tblHeader/>
        </w:trPr>
        <w:tc>
          <w:tcPr>
            <w:tcW w:w="3168" w:type="dxa"/>
          </w:tcPr>
          <w:p w14:paraId="62EC98BF" w14:textId="77777777" w:rsidR="00E90454" w:rsidRDefault="00D86E27">
            <w:pPr>
              <w:pStyle w:val="Compact"/>
              <w:jc w:val="right"/>
            </w:pPr>
            <w:r>
              <w:t>Score</w:t>
            </w:r>
          </w:p>
        </w:tc>
        <w:tc>
          <w:tcPr>
            <w:tcW w:w="2376" w:type="dxa"/>
          </w:tcPr>
          <w:p w14:paraId="62EC98C0" w14:textId="77777777" w:rsidR="00E90454" w:rsidRDefault="00D86E27">
            <w:pPr>
              <w:pStyle w:val="Compact"/>
            </w:pPr>
            <w:r>
              <w:t>Interpretation</w:t>
            </w:r>
          </w:p>
        </w:tc>
        <w:tc>
          <w:tcPr>
            <w:tcW w:w="2376" w:type="dxa"/>
          </w:tcPr>
          <w:p w14:paraId="62EC98C1" w14:textId="77777777" w:rsidR="00E90454" w:rsidRDefault="00D86E27">
            <w:pPr>
              <w:pStyle w:val="Compact"/>
            </w:pPr>
            <w:r>
              <w:t>Meaning</w:t>
            </w:r>
          </w:p>
        </w:tc>
      </w:tr>
      <w:tr w:rsidR="00E90454" w14:paraId="62EC98C6" w14:textId="77777777">
        <w:tc>
          <w:tcPr>
            <w:tcW w:w="3168" w:type="dxa"/>
          </w:tcPr>
          <w:p w14:paraId="62EC98C3" w14:textId="77777777" w:rsidR="00E90454" w:rsidRDefault="00D86E27">
            <w:pPr>
              <w:pStyle w:val="Compact"/>
              <w:jc w:val="right"/>
            </w:pPr>
            <w:r>
              <w:rPr>
                <w:b/>
                <w:bCs/>
              </w:rPr>
              <w:t>-1.00</w:t>
            </w:r>
          </w:p>
        </w:tc>
        <w:tc>
          <w:tcPr>
            <w:tcW w:w="2376" w:type="dxa"/>
          </w:tcPr>
          <w:p w14:paraId="62EC98C4" w14:textId="77777777" w:rsidR="00E90454" w:rsidRDefault="00D86E27">
            <w:pPr>
              <w:pStyle w:val="Compact"/>
            </w:pPr>
            <w:r>
              <w:t>Introductory mention</w:t>
            </w:r>
          </w:p>
        </w:tc>
        <w:tc>
          <w:tcPr>
            <w:tcW w:w="2376" w:type="dxa"/>
          </w:tcPr>
          <w:p w14:paraId="62EC98C5" w14:textId="77777777" w:rsidR="00E90454" w:rsidRDefault="00D86E27">
            <w:pPr>
              <w:pStyle w:val="Compact"/>
            </w:pPr>
            <w:r>
              <w:t>Interface/relationship is mentioned but not substantively represented</w:t>
            </w:r>
          </w:p>
        </w:tc>
      </w:tr>
      <w:tr w:rsidR="00E90454" w14:paraId="62EC98CA" w14:textId="77777777">
        <w:tc>
          <w:tcPr>
            <w:tcW w:w="3168" w:type="dxa"/>
          </w:tcPr>
          <w:p w14:paraId="62EC98C7" w14:textId="77777777" w:rsidR="00E90454" w:rsidRDefault="00D86E27">
            <w:pPr>
              <w:pStyle w:val="Compact"/>
              <w:jc w:val="right"/>
            </w:pPr>
            <w:r>
              <w:rPr>
                <w:b/>
                <w:bCs/>
              </w:rPr>
              <w:t>-0.50</w:t>
            </w:r>
          </w:p>
        </w:tc>
        <w:tc>
          <w:tcPr>
            <w:tcW w:w="2376" w:type="dxa"/>
          </w:tcPr>
          <w:p w14:paraId="62EC98C8" w14:textId="77777777" w:rsidR="00E90454" w:rsidRDefault="00D86E27">
            <w:pPr>
              <w:pStyle w:val="Compact"/>
            </w:pPr>
            <w:r>
              <w:t>Conceptual framing</w:t>
            </w:r>
          </w:p>
        </w:tc>
        <w:tc>
          <w:tcPr>
            <w:tcW w:w="2376" w:type="dxa"/>
          </w:tcPr>
          <w:p w14:paraId="62EC98C9" w14:textId="77777777" w:rsidR="00E90454" w:rsidRDefault="00D86E27">
            <w:pPr>
              <w:pStyle w:val="Compact"/>
            </w:pPr>
            <w:r>
              <w:t xml:space="preserve">Interface structures </w:t>
            </w:r>
            <w:r>
              <w:lastRenderedPageBreak/>
              <w:t>objectives, rationale, or interpretation but is not translated into an observable/quantified representation</w:t>
            </w:r>
          </w:p>
        </w:tc>
      </w:tr>
      <w:tr w:rsidR="00E90454" w14:paraId="62EC98CE" w14:textId="77777777">
        <w:tc>
          <w:tcPr>
            <w:tcW w:w="3168" w:type="dxa"/>
          </w:tcPr>
          <w:p w14:paraId="62EC98CB" w14:textId="77777777" w:rsidR="00E90454" w:rsidRDefault="00D86E27">
            <w:pPr>
              <w:pStyle w:val="Compact"/>
              <w:jc w:val="right"/>
            </w:pPr>
            <w:r>
              <w:rPr>
                <w:b/>
                <w:bCs/>
              </w:rPr>
              <w:lastRenderedPageBreak/>
              <w:t>0.00</w:t>
            </w:r>
          </w:p>
        </w:tc>
        <w:tc>
          <w:tcPr>
            <w:tcW w:w="2376" w:type="dxa"/>
          </w:tcPr>
          <w:p w14:paraId="62EC98CC" w14:textId="77777777" w:rsidR="00E90454" w:rsidRDefault="00D86E27">
            <w:pPr>
              <w:pStyle w:val="Compact"/>
            </w:pPr>
            <w:r>
              <w:t>Qualitative representation</w:t>
            </w:r>
          </w:p>
        </w:tc>
        <w:tc>
          <w:tcPr>
            <w:tcW w:w="2376" w:type="dxa"/>
          </w:tcPr>
          <w:p w14:paraId="62EC98CD" w14:textId="77777777" w:rsidR="00E90454" w:rsidRDefault="00D86E27">
            <w:pPr>
              <w:pStyle w:val="Compact"/>
            </w:pPr>
            <w:r>
              <w:t>Observable interface settings, contacts, shared resources, behaviours, or relationships are represented qualitatively</w:t>
            </w:r>
          </w:p>
        </w:tc>
      </w:tr>
      <w:tr w:rsidR="00E90454" w14:paraId="62EC98D2" w14:textId="77777777">
        <w:tc>
          <w:tcPr>
            <w:tcW w:w="3168" w:type="dxa"/>
          </w:tcPr>
          <w:p w14:paraId="62EC98CF" w14:textId="77777777" w:rsidR="00E90454" w:rsidRDefault="00D86E27">
            <w:pPr>
              <w:pStyle w:val="Compact"/>
              <w:jc w:val="right"/>
            </w:pPr>
            <w:r>
              <w:rPr>
                <w:b/>
                <w:bCs/>
              </w:rPr>
              <w:t>+0.50</w:t>
            </w:r>
          </w:p>
        </w:tc>
        <w:tc>
          <w:tcPr>
            <w:tcW w:w="2376" w:type="dxa"/>
          </w:tcPr>
          <w:p w14:paraId="62EC98D0" w14:textId="77777777" w:rsidR="00E90454" w:rsidRDefault="00D86E27">
            <w:pPr>
              <w:pStyle w:val="Compact"/>
            </w:pPr>
            <w:r>
              <w:t>Quantitative representation</w:t>
            </w:r>
          </w:p>
        </w:tc>
        <w:tc>
          <w:tcPr>
            <w:tcW w:w="2376" w:type="dxa"/>
          </w:tcPr>
          <w:p w14:paraId="62EC98D1" w14:textId="77777777" w:rsidR="00E90454" w:rsidRDefault="00D86E27">
            <w:pPr>
              <w:pStyle w:val="Compact"/>
            </w:pPr>
            <w:r>
              <w:t>A measurable interface exposure/category/variable is quantified</w:t>
            </w:r>
          </w:p>
        </w:tc>
      </w:tr>
      <w:tr w:rsidR="00E90454" w14:paraId="62EC98D6" w14:textId="77777777">
        <w:tc>
          <w:tcPr>
            <w:tcW w:w="3168" w:type="dxa"/>
          </w:tcPr>
          <w:p w14:paraId="62EC98D3" w14:textId="77777777" w:rsidR="00E90454" w:rsidRDefault="00D86E27">
            <w:pPr>
              <w:pStyle w:val="Compact"/>
              <w:jc w:val="right"/>
            </w:pPr>
            <w:r>
              <w:rPr>
                <w:b/>
                <w:bCs/>
              </w:rPr>
              <w:t>+1.00</w:t>
            </w:r>
          </w:p>
        </w:tc>
        <w:tc>
          <w:tcPr>
            <w:tcW w:w="2376" w:type="dxa"/>
          </w:tcPr>
          <w:p w14:paraId="62EC98D4" w14:textId="77777777" w:rsidR="00E90454" w:rsidRDefault="00D86E27">
            <w:pPr>
              <w:pStyle w:val="Compact"/>
            </w:pPr>
            <w:r>
              <w:t>Interface operationalised</w:t>
            </w:r>
          </w:p>
        </w:tc>
        <w:tc>
          <w:tcPr>
            <w:tcW w:w="2376" w:type="dxa"/>
          </w:tcPr>
          <w:p w14:paraId="62EC98D5" w14:textId="77777777" w:rsidR="00E90454" w:rsidRDefault="00D86E27">
            <w:pPr>
              <w:pStyle w:val="Compact"/>
            </w:pPr>
            <w:r>
              <w:t>An interface exposure/category/variable is used in a comparison, model, association test, effect estimate, transmission analysis, or other quantitative analysis</w:t>
            </w:r>
          </w:p>
        </w:tc>
      </w:tr>
    </w:tbl>
    <w:p w14:paraId="62EC98D7" w14:textId="77777777" w:rsidR="00E90454" w:rsidRDefault="00D86E27">
      <w:pPr>
        <w:pStyle w:val="Heading3"/>
      </w:pPr>
      <w:bookmarkStart w:id="18" w:name="X052659de12ef6fa1a49323f01ebe8913c9e0771"/>
      <w:bookmarkEnd w:id="17"/>
      <w:r>
        <w:t>Critical decision: operationalisation can be implicit</w:t>
      </w:r>
    </w:p>
    <w:p w14:paraId="62EC98D8" w14:textId="77777777" w:rsidR="00E90454" w:rsidRDefault="00D86E27">
      <w:pPr>
        <w:pStyle w:val="FirstParagraph"/>
      </w:pPr>
      <w:r>
        <w:t xml:space="preserve">The authors do </w:t>
      </w:r>
      <w:r>
        <w:rPr>
          <w:b/>
          <w:bCs/>
        </w:rPr>
        <w:t>not</w:t>
      </w:r>
      <w:r>
        <w:t xml:space="preserve"> need to use the word “interface”.</w:t>
      </w:r>
    </w:p>
    <w:p w14:paraId="62EC98D9" w14:textId="77777777" w:rsidR="00E90454" w:rsidRDefault="00D86E27">
      <w:pPr>
        <w:pStyle w:val="BodyText"/>
      </w:pPr>
      <w:r>
        <w:t>Examples that can operationalise the interface include:</w:t>
      </w:r>
    </w:p>
    <w:p w14:paraId="62EC98DA" w14:textId="77777777" w:rsidR="00E90454" w:rsidRDefault="00D86E27">
      <w:pPr>
        <w:pStyle w:val="Compact"/>
        <w:numPr>
          <w:ilvl w:val="0"/>
          <w:numId w:val="10"/>
        </w:numPr>
      </w:pPr>
      <w:r>
        <w:t>shared versus non-shared sites;</w:t>
      </w:r>
    </w:p>
    <w:p w14:paraId="62EC98DB" w14:textId="77777777" w:rsidR="00E90454" w:rsidRDefault="00D86E27">
      <w:pPr>
        <w:pStyle w:val="Compact"/>
        <w:numPr>
          <w:ilvl w:val="0"/>
          <w:numId w:val="10"/>
        </w:numPr>
      </w:pPr>
      <w:r>
        <w:t>mixed-host versus single-host settings;</w:t>
      </w:r>
    </w:p>
    <w:p w14:paraId="62EC98DC" w14:textId="77777777" w:rsidR="00E90454" w:rsidRDefault="00D86E27">
      <w:pPr>
        <w:pStyle w:val="Compact"/>
        <w:numPr>
          <w:ilvl w:val="0"/>
          <w:numId w:val="10"/>
        </w:numPr>
      </w:pPr>
      <w:r>
        <w:t>wildlife presence/absence on livestock properties;</w:t>
      </w:r>
    </w:p>
    <w:p w14:paraId="62EC98DD" w14:textId="77777777" w:rsidR="00E90454" w:rsidRDefault="00D86E27">
      <w:pPr>
        <w:pStyle w:val="Compact"/>
        <w:numPr>
          <w:ilvl w:val="0"/>
          <w:numId w:val="10"/>
        </w:numPr>
      </w:pPr>
      <w:r>
        <w:t>spatial overlap or proximity;</w:t>
      </w:r>
    </w:p>
    <w:p w14:paraId="62EC98DE" w14:textId="77777777" w:rsidR="00E90454" w:rsidRDefault="00D86E27">
      <w:pPr>
        <w:pStyle w:val="Compact"/>
        <w:numPr>
          <w:ilvl w:val="0"/>
          <w:numId w:val="10"/>
        </w:numPr>
      </w:pPr>
      <w:r>
        <w:t>contact rates;</w:t>
      </w:r>
    </w:p>
    <w:p w14:paraId="62EC98DF" w14:textId="77777777" w:rsidR="00E90454" w:rsidRDefault="00D86E27">
      <w:pPr>
        <w:pStyle w:val="Compact"/>
        <w:numPr>
          <w:ilvl w:val="0"/>
          <w:numId w:val="10"/>
        </w:numPr>
      </w:pPr>
      <w:r>
        <w:t>shared water/feed resources;</w:t>
      </w:r>
    </w:p>
    <w:p w14:paraId="62EC98E0" w14:textId="77777777" w:rsidR="00E90454" w:rsidRDefault="00D86E27">
      <w:pPr>
        <w:pStyle w:val="Compact"/>
        <w:numPr>
          <w:ilvl w:val="0"/>
          <w:numId w:val="10"/>
        </w:numPr>
      </w:pPr>
      <w:r>
        <w:t>exposure categories based on wildlife–livestock contact;</w:t>
      </w:r>
    </w:p>
    <w:p w14:paraId="62EC98E1" w14:textId="77777777" w:rsidR="00E90454" w:rsidRDefault="00D86E27">
      <w:pPr>
        <w:pStyle w:val="Compact"/>
        <w:numPr>
          <w:ilvl w:val="0"/>
          <w:numId w:val="10"/>
        </w:numPr>
      </w:pPr>
      <w:r>
        <w:t>comparative pathogen infection, prevalence, shedding, or transmission across host domains when the comparison represents their ecological relationship.</w:t>
      </w:r>
    </w:p>
    <w:p w14:paraId="62EC98E2" w14:textId="77777777" w:rsidR="00E90454" w:rsidRDefault="00D86E27">
      <w:pPr>
        <w:pStyle w:val="FirstParagraph"/>
      </w:pPr>
      <w:r>
        <w:t>This decision was important because papers can operationalise the relationship scientifically without labelling their variable “interface”.</w:t>
      </w:r>
    </w:p>
    <w:p w14:paraId="62EC98E3" w14:textId="77777777" w:rsidR="00E90454" w:rsidRDefault="00D86E27">
      <w:pPr>
        <w:pStyle w:val="Heading3"/>
      </w:pPr>
      <w:bookmarkStart w:id="19" w:name="paper-34-as-the-stress-test-example"/>
      <w:bookmarkEnd w:id="18"/>
      <w:r>
        <w:lastRenderedPageBreak/>
        <w:t>Paper 34 as the stress-test example</w:t>
      </w:r>
    </w:p>
    <w:p w14:paraId="62EC98E4" w14:textId="77777777" w:rsidR="00E90454" w:rsidRDefault="00D86E27">
      <w:pPr>
        <w:pStyle w:val="FirstParagraph"/>
      </w:pPr>
      <w:r>
        <w:t>Paper 34 was crucial during development. It used sheep and guanaco in shared/non-shared or mixed/single-host contexts and analysed MAP-related outcomes.</w:t>
      </w:r>
    </w:p>
    <w:p w14:paraId="62EC98E5" w14:textId="77777777" w:rsidR="00E90454" w:rsidRDefault="00D86E27">
      <w:pPr>
        <w:pStyle w:val="BodyText"/>
      </w:pPr>
      <w:r>
        <w:t>An earlier version classified it too low because the model found the relevant evidence but placed it into the wrong structured field. v5.5 therefore:</w:t>
      </w:r>
    </w:p>
    <w:p w14:paraId="62EC98E6" w14:textId="77777777" w:rsidR="00E90454" w:rsidRDefault="00D86E27">
      <w:pPr>
        <w:pStyle w:val="Compact"/>
        <w:numPr>
          <w:ilvl w:val="0"/>
          <w:numId w:val="11"/>
        </w:numPr>
      </w:pPr>
      <w:r>
        <w:t>gives every interface criterion its own evidence fields;</w:t>
      </w:r>
    </w:p>
    <w:p w14:paraId="62EC98E7" w14:textId="77777777" w:rsidR="00E90454" w:rsidRDefault="00D86E27">
      <w:pPr>
        <w:pStyle w:val="Compact"/>
        <w:numPr>
          <w:ilvl w:val="0"/>
          <w:numId w:val="11"/>
        </w:numPr>
      </w:pPr>
      <w:r>
        <w:t>explicitly defines implicit operationalisation;</w:t>
      </w:r>
    </w:p>
    <w:p w14:paraId="62EC98E8" w14:textId="77777777" w:rsidR="00E90454" w:rsidRDefault="00D86E27">
      <w:pPr>
        <w:pStyle w:val="Compact"/>
        <w:numPr>
          <w:ilvl w:val="0"/>
          <w:numId w:val="11"/>
        </w:numPr>
      </w:pPr>
      <w:r>
        <w:t>recognises categorical variables such as shared/non-shared sites as quantitative interface representations;</w:t>
      </w:r>
    </w:p>
    <w:p w14:paraId="62EC98E9" w14:textId="77777777" w:rsidR="00E90454" w:rsidRDefault="00D86E27">
      <w:pPr>
        <w:pStyle w:val="Compact"/>
        <w:numPr>
          <w:ilvl w:val="0"/>
          <w:numId w:val="11"/>
        </w:numPr>
      </w:pPr>
      <w:r>
        <w:t>prevents incomplete structured extraction from becoming a confident low score.</w:t>
      </w:r>
    </w:p>
    <w:p w14:paraId="62EC98EA" w14:textId="77777777" w:rsidR="00E90454" w:rsidRDefault="00D86E27">
      <w:pPr>
        <w:pStyle w:val="FirstParagraph"/>
      </w:pPr>
      <w:r>
        <w:t>This is why paper 34 became a useful validation case for the final Y-axis logic.</w:t>
      </w:r>
    </w:p>
    <w:p w14:paraId="62EC98EB" w14:textId="77777777" w:rsidR="00E90454" w:rsidRDefault="00D86E27">
      <w:r>
        <w:pict w14:anchorId="62EC9A18">
          <v:rect id="_x0000_i1031" style="width:0;height:1.5pt" o:hralign="center" o:hrstd="t" o:hr="t"/>
        </w:pict>
      </w:r>
    </w:p>
    <w:p w14:paraId="62EC98EC" w14:textId="77777777" w:rsidR="00E90454" w:rsidRDefault="00D86E27">
      <w:pPr>
        <w:pStyle w:val="Heading2"/>
      </w:pPr>
      <w:bookmarkStart w:id="20" w:name="the-interface-centrality-fail-safe"/>
      <w:bookmarkEnd w:id="16"/>
      <w:bookmarkEnd w:id="19"/>
      <w:r>
        <w:t>7. The Interface Centrality fail-safe</w:t>
      </w:r>
    </w:p>
    <w:p w14:paraId="62EC98ED" w14:textId="77777777" w:rsidR="00E90454" w:rsidRDefault="00D86E27">
      <w:pPr>
        <w:pStyle w:val="FirstParagraph"/>
      </w:pPr>
      <w:r>
        <w:t>Seven criteria are used to calculate the Y score:</w:t>
      </w:r>
    </w:p>
    <w:p w14:paraId="62EC98EE" w14:textId="77777777" w:rsidR="00E90454" w:rsidRDefault="00D86E27">
      <w:pPr>
        <w:pStyle w:val="Compact"/>
        <w:numPr>
          <w:ilvl w:val="0"/>
          <w:numId w:val="12"/>
        </w:numPr>
      </w:pPr>
      <w:r>
        <w:t>interface mentioned;</w:t>
      </w:r>
    </w:p>
    <w:p w14:paraId="62EC98EF" w14:textId="77777777" w:rsidR="00E90454" w:rsidRDefault="00D86E27">
      <w:pPr>
        <w:pStyle w:val="Compact"/>
        <w:numPr>
          <w:ilvl w:val="0"/>
          <w:numId w:val="12"/>
        </w:numPr>
      </w:pPr>
      <w:r>
        <w:t>interface in objectives;</w:t>
      </w:r>
    </w:p>
    <w:p w14:paraId="62EC98F0" w14:textId="77777777" w:rsidR="00E90454" w:rsidRDefault="00D86E27">
      <w:pPr>
        <w:pStyle w:val="Compact"/>
        <w:numPr>
          <w:ilvl w:val="0"/>
          <w:numId w:val="12"/>
        </w:numPr>
      </w:pPr>
      <w:r>
        <w:t>conceptual framing;</w:t>
      </w:r>
    </w:p>
    <w:p w14:paraId="62EC98F1" w14:textId="77777777" w:rsidR="00E90454" w:rsidRDefault="00D86E27">
      <w:pPr>
        <w:pStyle w:val="Compact"/>
        <w:numPr>
          <w:ilvl w:val="0"/>
          <w:numId w:val="12"/>
        </w:numPr>
      </w:pPr>
      <w:r>
        <w:t>qualitative representation;</w:t>
      </w:r>
    </w:p>
    <w:p w14:paraId="62EC98F2" w14:textId="77777777" w:rsidR="00E90454" w:rsidRDefault="00D86E27">
      <w:pPr>
        <w:pStyle w:val="Compact"/>
        <w:numPr>
          <w:ilvl w:val="0"/>
          <w:numId w:val="12"/>
        </w:numPr>
      </w:pPr>
      <w:r>
        <w:t>quantitative variable present;</w:t>
      </w:r>
    </w:p>
    <w:p w14:paraId="62EC98F3" w14:textId="77777777" w:rsidR="00E90454" w:rsidRDefault="00D86E27">
      <w:pPr>
        <w:pStyle w:val="Compact"/>
        <w:numPr>
          <w:ilvl w:val="0"/>
          <w:numId w:val="12"/>
        </w:numPr>
      </w:pPr>
      <w:r>
        <w:t>variable used in analysis;</w:t>
      </w:r>
    </w:p>
    <w:p w14:paraId="62EC98F4" w14:textId="77777777" w:rsidR="00E90454" w:rsidRDefault="00D86E27">
      <w:pPr>
        <w:pStyle w:val="Compact"/>
        <w:numPr>
          <w:ilvl w:val="0"/>
          <w:numId w:val="12"/>
        </w:numPr>
      </w:pPr>
      <w:r>
        <w:t>interface-specific question addressed.</w:t>
      </w:r>
    </w:p>
    <w:p w14:paraId="62EC98F5" w14:textId="77777777" w:rsidR="00E90454" w:rsidRDefault="00D86E27">
      <w:pPr>
        <w:pStyle w:val="FirstParagraph"/>
      </w:pPr>
      <w:r>
        <w:t>Before scoring, R checks whether all seven have resolved TRUE/FALSE values.</w:t>
      </w:r>
    </w:p>
    <w:p w14:paraId="62EC98F6" w14:textId="77777777" w:rsidR="00E90454" w:rsidRDefault="00D86E27">
      <w:pPr>
        <w:pStyle w:val="BodyText"/>
      </w:pPr>
      <w:r>
        <w:t>If any is unresolved:</w:t>
      </w:r>
    </w:p>
    <w:p w14:paraId="62EC98F7" w14:textId="77777777" w:rsidR="00E90454" w:rsidRDefault="00D86E27">
      <w:pPr>
        <w:pStyle w:val="SourceCode"/>
      </w:pPr>
      <w:r>
        <w:rPr>
          <w:rStyle w:val="VerbatimChar"/>
        </w:rPr>
        <w:t>interface_operationalisation = NA</w:t>
      </w:r>
      <w:r>
        <w:br/>
      </w:r>
      <w:r>
        <w:rPr>
          <w:rStyle w:val="VerbatimChar"/>
        </w:rPr>
        <w:t>interface_label = "Insufficient classification evidence"</w:t>
      </w:r>
      <w:r>
        <w:br/>
      </w:r>
      <w:r>
        <w:rPr>
          <w:rStyle w:val="VerbatimChar"/>
        </w:rPr>
        <w:t>interface_score_complete = FALSE</w:t>
      </w:r>
      <w:r>
        <w:br/>
      </w:r>
      <w:r>
        <w:rPr>
          <w:rStyle w:val="VerbatimChar"/>
        </w:rPr>
        <w:t>interface_needs_review = TRUE</w:t>
      </w:r>
    </w:p>
    <w:p w14:paraId="62EC98F8" w14:textId="77777777" w:rsidR="00E90454" w:rsidRDefault="00D86E27">
      <w:pPr>
        <w:pStyle w:val="FirstParagraph"/>
      </w:pPr>
      <w:r>
        <w:t>This prevents a structurally incomplete LLM answer from being silently interpreted as “introductory” or “conceptual”.</w:t>
      </w:r>
    </w:p>
    <w:p w14:paraId="62EC98F9" w14:textId="77777777" w:rsidR="00E90454" w:rsidRDefault="00D86E27">
      <w:pPr>
        <w:pStyle w:val="BodyText"/>
      </w:pPr>
      <w:r>
        <w:rPr>
          <w:rStyle w:val="VerbatimChar"/>
        </w:rPr>
        <w:t>interface_explicit</w:t>
      </w:r>
      <w:r>
        <w:t xml:space="preserve"> is retained as useful descriptive evidence but is </w:t>
      </w:r>
      <w:r>
        <w:rPr>
          <w:b/>
          <w:bCs/>
        </w:rPr>
        <w:t>not required for a high score</w:t>
      </w:r>
      <w:r>
        <w:t>. An implicitly operationalised interface can therefore score highly.</w:t>
      </w:r>
    </w:p>
    <w:p w14:paraId="62EC98FA" w14:textId="77777777" w:rsidR="00E90454" w:rsidRDefault="00D86E27">
      <w:r>
        <w:pict w14:anchorId="62EC9A19">
          <v:rect id="_x0000_i1032" style="width:0;height:1.5pt" o:hralign="center" o:hrstd="t" o:hr="t"/>
        </w:pict>
      </w:r>
    </w:p>
    <w:p w14:paraId="62EC98FB" w14:textId="77777777" w:rsidR="00E90454" w:rsidRDefault="00D86E27">
      <w:pPr>
        <w:pStyle w:val="Heading2"/>
      </w:pPr>
      <w:bookmarkStart w:id="21" w:name="why-the-two-axes-are-independent"/>
      <w:bookmarkEnd w:id="20"/>
      <w:r>
        <w:lastRenderedPageBreak/>
        <w:t>8. Why the two axes are independent</w:t>
      </w:r>
    </w:p>
    <w:p w14:paraId="62EC98FC" w14:textId="77777777" w:rsidR="00E90454" w:rsidRDefault="00D86E27">
      <w:pPr>
        <w:pStyle w:val="FirstParagraph"/>
      </w:pPr>
      <w:r>
        <w:t>The main figure is intended to separate two questions that are often conflated.</w:t>
      </w:r>
    </w:p>
    <w:p w14:paraId="62EC98FD" w14:textId="77777777" w:rsidR="00E90454" w:rsidRDefault="00D86E27">
      <w:pPr>
        <w:pStyle w:val="Heading3"/>
      </w:pPr>
      <w:bookmarkStart w:id="22" w:name="x-asks"/>
      <w:r>
        <w:t>X asks:</w:t>
      </w:r>
    </w:p>
    <w:p w14:paraId="62EC98FE" w14:textId="77777777" w:rsidR="00E90454" w:rsidRDefault="00D86E27">
      <w:pPr>
        <w:pStyle w:val="FirstParagraph"/>
      </w:pPr>
      <w:r>
        <w:rPr>
          <w:b/>
          <w:bCs/>
        </w:rPr>
        <w:t>Which host domain is centred?</w:t>
      </w:r>
    </w:p>
    <w:p w14:paraId="62EC98FF" w14:textId="77777777" w:rsidR="00E90454" w:rsidRDefault="00D86E27">
      <w:pPr>
        <w:pStyle w:val="Heading3"/>
      </w:pPr>
      <w:bookmarkStart w:id="23" w:name="y-asks"/>
      <w:bookmarkEnd w:id="22"/>
      <w:r>
        <w:t>Y asks:</w:t>
      </w:r>
    </w:p>
    <w:p w14:paraId="62EC9900" w14:textId="77777777" w:rsidR="00E90454" w:rsidRDefault="00D86E27">
      <w:pPr>
        <w:pStyle w:val="FirstParagraph"/>
      </w:pPr>
      <w:r>
        <w:rPr>
          <w:b/>
          <w:bCs/>
        </w:rPr>
        <w:t>How deeply is the relationship between the domains represented/operationalised?</w:t>
      </w:r>
    </w:p>
    <w:p w14:paraId="62EC9901" w14:textId="77777777" w:rsidR="00E90454" w:rsidRDefault="00D86E27">
      <w:pPr>
        <w:pStyle w:val="BodyText"/>
      </w:pPr>
      <w:r>
        <w:t>Therefore:</w:t>
      </w:r>
    </w:p>
    <w:p w14:paraId="62EC9902" w14:textId="77777777" w:rsidR="00E90454" w:rsidRDefault="00D86E27">
      <w:pPr>
        <w:pStyle w:val="Compact"/>
        <w:numPr>
          <w:ilvl w:val="0"/>
          <w:numId w:val="13"/>
        </w:numPr>
      </w:pPr>
      <w:r>
        <w:t>an empirical wildlife study can still have low Interface Centrality;</w:t>
      </w:r>
    </w:p>
    <w:p w14:paraId="62EC9903" w14:textId="77777777" w:rsidR="00E90454" w:rsidRDefault="00D86E27">
      <w:pPr>
        <w:pStyle w:val="Compact"/>
        <w:numPr>
          <w:ilvl w:val="0"/>
          <w:numId w:val="13"/>
        </w:numPr>
      </w:pPr>
      <w:r>
        <w:t>a domestic-centred study can strongly operationalise the interface;</w:t>
      </w:r>
    </w:p>
    <w:p w14:paraId="62EC9904" w14:textId="77777777" w:rsidR="00E90454" w:rsidRDefault="00D86E27">
      <w:pPr>
        <w:pStyle w:val="Compact"/>
        <w:numPr>
          <w:ilvl w:val="0"/>
          <w:numId w:val="13"/>
        </w:numPr>
      </w:pPr>
      <w:r>
        <w:t>a balanced study is not automatically highly operationalised;</w:t>
      </w:r>
    </w:p>
    <w:p w14:paraId="62EC9905" w14:textId="77777777" w:rsidR="00E90454" w:rsidRDefault="00D86E27">
      <w:pPr>
        <w:pStyle w:val="Compact"/>
        <w:numPr>
          <w:ilvl w:val="0"/>
          <w:numId w:val="13"/>
        </w:numPr>
      </w:pPr>
      <w:r>
        <w:t>collecting data alone does not produce a high Y score.</w:t>
      </w:r>
    </w:p>
    <w:p w14:paraId="62EC9906" w14:textId="77777777" w:rsidR="00E90454" w:rsidRDefault="00D86E27">
      <w:pPr>
        <w:pStyle w:val="FirstParagraph"/>
      </w:pPr>
      <w:r>
        <w:t>This independence is one of the main interpretive strengths of the figure.</w:t>
      </w:r>
    </w:p>
    <w:p w14:paraId="62EC9907" w14:textId="77777777" w:rsidR="00E90454" w:rsidRDefault="00D86E27">
      <w:r>
        <w:pict w14:anchorId="62EC9A1A">
          <v:rect id="_x0000_i1033" style="width:0;height:1.5pt" o:hralign="center" o:hrstd="t" o:hr="t"/>
        </w:pict>
      </w:r>
    </w:p>
    <w:p w14:paraId="62EC9908" w14:textId="77777777" w:rsidR="00E90454" w:rsidRDefault="00D86E27">
      <w:pPr>
        <w:pStyle w:val="Heading2"/>
      </w:pPr>
      <w:bookmarkStart w:id="24" w:name="fig.-5-interpretation"/>
      <w:bookmarkEnd w:id="21"/>
      <w:bookmarkEnd w:id="23"/>
      <w:r>
        <w:t>9. Fig. 5 interpretation</w:t>
      </w:r>
    </w:p>
    <w:p w14:paraId="62EC9909" w14:textId="77777777" w:rsidR="00E90454" w:rsidRDefault="00D86E27">
      <w:pPr>
        <w:pStyle w:val="FirstParagraph"/>
      </w:pPr>
      <w:r>
        <w:t>The plotting script does not recalculate either scientific score. It simply plots:</w:t>
      </w:r>
    </w:p>
    <w:p w14:paraId="62EC990A" w14:textId="77777777" w:rsidR="00E90454" w:rsidRDefault="00D86E27">
      <w:pPr>
        <w:pStyle w:val="SourceCode"/>
      </w:pPr>
      <w:r>
        <w:rPr>
          <w:rStyle w:val="NormalTok"/>
        </w:rPr>
        <w:t xml:space="preserve">x </w:t>
      </w:r>
      <w:r>
        <w:rPr>
          <w:rStyle w:val="OtherTok"/>
        </w:rPr>
        <w:t>=</w:t>
      </w:r>
      <w:r>
        <w:rPr>
          <w:rStyle w:val="NormalTok"/>
        </w:rPr>
        <w:t xml:space="preserve"> host_orientation</w:t>
      </w:r>
      <w:r>
        <w:br/>
      </w:r>
      <w:r>
        <w:rPr>
          <w:rStyle w:val="NormalTok"/>
        </w:rPr>
        <w:t xml:space="preserve">y </w:t>
      </w:r>
      <w:r>
        <w:rPr>
          <w:rStyle w:val="OtherTok"/>
        </w:rPr>
        <w:t>=</w:t>
      </w:r>
      <w:r>
        <w:rPr>
          <w:rStyle w:val="NormalTok"/>
        </w:rPr>
        <w:t xml:space="preserve"> interface_operationalisation</w:t>
      </w:r>
    </w:p>
    <w:p w14:paraId="62EC990B" w14:textId="77777777" w:rsidR="00E90454" w:rsidRDefault="00D86E27">
      <w:pPr>
        <w:pStyle w:val="FirstParagraph"/>
      </w:pPr>
      <w:r>
        <w:t>Positive X = more domestic-centred.</w:t>
      </w:r>
      <w:r>
        <w:br/>
        <w:t>Negative X = more wildlife-centred.</w:t>
      </w:r>
      <w:r>
        <w:br/>
        <w:t>X near 0 = balanced host focus.</w:t>
      </w:r>
    </w:p>
    <w:p w14:paraId="62EC990C" w14:textId="77777777" w:rsidR="00E90454" w:rsidRDefault="00D86E27">
      <w:pPr>
        <w:pStyle w:val="BodyText"/>
      </w:pPr>
      <w:r>
        <w:t>Higher Y = greater interface representation/operationalisation.</w:t>
      </w:r>
    </w:p>
    <w:p w14:paraId="62EC990D" w14:textId="77777777" w:rsidR="00E90454" w:rsidRDefault="00D86E27">
      <w:pPr>
        <w:pStyle w:val="BodyText"/>
      </w:pPr>
      <w:r>
        <w:t>The visual quadrants are labelled more cautiously as:</w:t>
      </w:r>
    </w:p>
    <w:p w14:paraId="62EC990E" w14:textId="77777777" w:rsidR="00E90454" w:rsidRDefault="00D86E27">
      <w:pPr>
        <w:pStyle w:val="Compact"/>
        <w:numPr>
          <w:ilvl w:val="0"/>
          <w:numId w:val="14"/>
        </w:numPr>
      </w:pPr>
      <w:r>
        <w:rPr>
          <w:b/>
          <w:bCs/>
        </w:rPr>
        <w:t>Higher interface centrality · Wildlife-centred</w:t>
      </w:r>
    </w:p>
    <w:p w14:paraId="62EC990F" w14:textId="77777777" w:rsidR="00E90454" w:rsidRDefault="00D86E27">
      <w:pPr>
        <w:pStyle w:val="Compact"/>
        <w:numPr>
          <w:ilvl w:val="0"/>
          <w:numId w:val="14"/>
        </w:numPr>
      </w:pPr>
      <w:r>
        <w:rPr>
          <w:b/>
          <w:bCs/>
        </w:rPr>
        <w:t>Higher interface centrality · Domestic-centred</w:t>
      </w:r>
    </w:p>
    <w:p w14:paraId="62EC9910" w14:textId="77777777" w:rsidR="00E90454" w:rsidRDefault="00D86E27">
      <w:pPr>
        <w:pStyle w:val="Compact"/>
        <w:numPr>
          <w:ilvl w:val="0"/>
          <w:numId w:val="14"/>
        </w:numPr>
      </w:pPr>
      <w:r>
        <w:rPr>
          <w:b/>
          <w:bCs/>
        </w:rPr>
        <w:t>Lower interface centrality · Wildlife-centred</w:t>
      </w:r>
    </w:p>
    <w:p w14:paraId="62EC9911" w14:textId="77777777" w:rsidR="00E90454" w:rsidRDefault="00D86E27">
      <w:pPr>
        <w:pStyle w:val="Compact"/>
        <w:numPr>
          <w:ilvl w:val="0"/>
          <w:numId w:val="14"/>
        </w:numPr>
      </w:pPr>
      <w:r>
        <w:rPr>
          <w:b/>
          <w:bCs/>
        </w:rPr>
        <w:t>Lower interface centrality · Domestic-centred</w:t>
      </w:r>
    </w:p>
    <w:p w14:paraId="62EC9912" w14:textId="77777777" w:rsidR="00E90454" w:rsidRDefault="00D86E27">
      <w:pPr>
        <w:pStyle w:val="FirstParagraph"/>
      </w:pPr>
      <w:r>
        <w:t>This avoids calling every paper above the visual dividing line fully “operationalised” or every paper below it purely “conceptual”. The five Y-axis categories retain the precise interpretation.</w:t>
      </w:r>
    </w:p>
    <w:p w14:paraId="62EC9913" w14:textId="77777777" w:rsidR="00E90454" w:rsidRDefault="00D86E27">
      <w:r>
        <w:pict w14:anchorId="62EC9A1B">
          <v:rect id="_x0000_i1034" style="width:0;height:1.5pt" o:hralign="center" o:hrstd="t" o:hr="t"/>
        </w:pict>
      </w:r>
    </w:p>
    <w:p w14:paraId="62EC9914" w14:textId="77777777" w:rsidR="00E90454" w:rsidRDefault="00D86E27">
      <w:pPr>
        <w:pStyle w:val="Heading2"/>
      </w:pPr>
      <w:bookmarkStart w:id="25" w:name="quantitative-interface-measures"/>
      <w:bookmarkEnd w:id="24"/>
      <w:r>
        <w:lastRenderedPageBreak/>
        <w:t>10. Quantitative interface measures</w:t>
      </w:r>
    </w:p>
    <w:p w14:paraId="62EC9915" w14:textId="77777777" w:rsidR="00E90454" w:rsidRDefault="00D86E27">
      <w:pPr>
        <w:pStyle w:val="FirstParagraph"/>
      </w:pPr>
      <w:r>
        <w:t xml:space="preserve">The pipeline deliberately does </w:t>
      </w:r>
      <w:r>
        <w:rPr>
          <w:b/>
          <w:bCs/>
        </w:rPr>
        <w:t>not</w:t>
      </w:r>
      <w:r>
        <w:t xml:space="preserve"> extract every number reported by a study.</w:t>
      </w:r>
    </w:p>
    <w:p w14:paraId="62EC9916" w14:textId="77777777" w:rsidR="00E90454" w:rsidRDefault="00D86E27">
      <w:pPr>
        <w:pStyle w:val="BodyText"/>
      </w:pPr>
      <w:r>
        <w:t>It extracts a quantitative measure only when it directly:</w:t>
      </w:r>
    </w:p>
    <w:p w14:paraId="62EC9917" w14:textId="77777777" w:rsidR="00E90454" w:rsidRDefault="00D86E27">
      <w:pPr>
        <w:pStyle w:val="Compact"/>
        <w:numPr>
          <w:ilvl w:val="0"/>
          <w:numId w:val="15"/>
        </w:numPr>
      </w:pPr>
      <w:r>
        <w:t>characterises;</w:t>
      </w:r>
    </w:p>
    <w:p w14:paraId="62EC9918" w14:textId="77777777" w:rsidR="00E90454" w:rsidRDefault="00D86E27">
      <w:pPr>
        <w:pStyle w:val="Compact"/>
        <w:numPr>
          <w:ilvl w:val="0"/>
          <w:numId w:val="15"/>
        </w:numPr>
      </w:pPr>
      <w:r>
        <w:t>compares;</w:t>
      </w:r>
    </w:p>
    <w:p w14:paraId="62EC9919" w14:textId="77777777" w:rsidR="00E90454" w:rsidRDefault="00D86E27">
      <w:pPr>
        <w:pStyle w:val="Compact"/>
        <w:numPr>
          <w:ilvl w:val="0"/>
          <w:numId w:val="15"/>
        </w:numPr>
      </w:pPr>
      <w:r>
        <w:t>tests;</w:t>
      </w:r>
    </w:p>
    <w:p w14:paraId="62EC991A" w14:textId="77777777" w:rsidR="00E90454" w:rsidRDefault="00D86E27">
      <w:pPr>
        <w:pStyle w:val="Compact"/>
        <w:numPr>
          <w:ilvl w:val="0"/>
          <w:numId w:val="15"/>
        </w:numPr>
      </w:pPr>
      <w:r>
        <w:t>models; or</w:t>
      </w:r>
    </w:p>
    <w:p w14:paraId="62EC991B" w14:textId="77777777" w:rsidR="00E90454" w:rsidRDefault="00D86E27">
      <w:pPr>
        <w:pStyle w:val="Compact"/>
        <w:numPr>
          <w:ilvl w:val="0"/>
          <w:numId w:val="15"/>
        </w:numPr>
      </w:pPr>
      <w:r>
        <w:t>otherwise operationalises</w:t>
      </w:r>
    </w:p>
    <w:p w14:paraId="62EC991C" w14:textId="77777777" w:rsidR="00E90454" w:rsidRDefault="00D86E27">
      <w:pPr>
        <w:pStyle w:val="FirstParagraph"/>
      </w:pPr>
      <w:r>
        <w:t>the wild–domestic relationship.</w:t>
      </w:r>
    </w:p>
    <w:p w14:paraId="62EC991D" w14:textId="77777777" w:rsidR="00E90454" w:rsidRDefault="00D86E27">
      <w:pPr>
        <w:pStyle w:val="BodyText"/>
      </w:pPr>
      <w:r>
        <w:t>For each qualifying measure, it attempts to retain:</w:t>
      </w:r>
    </w:p>
    <w:p w14:paraId="62EC991E" w14:textId="77777777" w:rsidR="00E90454" w:rsidRDefault="00D86E27">
      <w:pPr>
        <w:pStyle w:val="Compact"/>
        <w:numPr>
          <w:ilvl w:val="0"/>
          <w:numId w:val="16"/>
        </w:numPr>
      </w:pPr>
      <w:r>
        <w:t>measure name;</w:t>
      </w:r>
    </w:p>
    <w:p w14:paraId="62EC991F" w14:textId="77777777" w:rsidR="00E90454" w:rsidRDefault="00D86E27">
      <w:pPr>
        <w:pStyle w:val="Compact"/>
        <w:numPr>
          <w:ilvl w:val="0"/>
          <w:numId w:val="16"/>
        </w:numPr>
      </w:pPr>
      <w:r>
        <w:t>what it represents;</w:t>
      </w:r>
    </w:p>
    <w:p w14:paraId="62EC9920" w14:textId="77777777" w:rsidR="00E90454" w:rsidRDefault="00D86E27">
      <w:pPr>
        <w:pStyle w:val="Compact"/>
        <w:numPr>
          <w:ilvl w:val="0"/>
          <w:numId w:val="16"/>
        </w:numPr>
      </w:pPr>
      <w:r>
        <w:t>measurement method;</w:t>
      </w:r>
    </w:p>
    <w:p w14:paraId="62EC9921" w14:textId="77777777" w:rsidR="00E90454" w:rsidRDefault="00D86E27">
      <w:pPr>
        <w:pStyle w:val="Compact"/>
        <w:numPr>
          <w:ilvl w:val="0"/>
          <w:numId w:val="16"/>
        </w:numPr>
      </w:pPr>
      <w:r>
        <w:t>metric/unit;</w:t>
      </w:r>
    </w:p>
    <w:p w14:paraId="62EC9922" w14:textId="77777777" w:rsidR="00E90454" w:rsidRDefault="00D86E27">
      <w:pPr>
        <w:pStyle w:val="Compact"/>
        <w:numPr>
          <w:ilvl w:val="0"/>
          <w:numId w:val="16"/>
        </w:numPr>
      </w:pPr>
      <w:r>
        <w:t>analytical role;</w:t>
      </w:r>
    </w:p>
    <w:p w14:paraId="62EC9923" w14:textId="77777777" w:rsidR="00E90454" w:rsidRDefault="00D86E27">
      <w:pPr>
        <w:pStyle w:val="Compact"/>
        <w:numPr>
          <w:ilvl w:val="0"/>
          <w:numId w:val="16"/>
        </w:numPr>
      </w:pPr>
      <w:r>
        <w:t>one concise related quantitative result;</w:t>
      </w:r>
    </w:p>
    <w:p w14:paraId="62EC9924" w14:textId="77777777" w:rsidR="00E90454" w:rsidRDefault="00D86E27">
      <w:pPr>
        <w:pStyle w:val="Compact"/>
        <w:numPr>
          <w:ilvl w:val="0"/>
          <w:numId w:val="16"/>
        </w:numPr>
      </w:pPr>
      <w:r>
        <w:t>supporting quotation;</w:t>
      </w:r>
    </w:p>
    <w:p w14:paraId="62EC9925" w14:textId="77777777" w:rsidR="00E90454" w:rsidRDefault="00D86E27">
      <w:pPr>
        <w:pStyle w:val="Compact"/>
        <w:numPr>
          <w:ilvl w:val="0"/>
          <w:numId w:val="16"/>
        </w:numPr>
      </w:pPr>
      <w:r>
        <w:t>page;</w:t>
      </w:r>
    </w:p>
    <w:p w14:paraId="62EC9926" w14:textId="77777777" w:rsidR="00E90454" w:rsidRDefault="00D86E27">
      <w:pPr>
        <w:pStyle w:val="Compact"/>
        <w:numPr>
          <w:ilvl w:val="0"/>
          <w:numId w:val="16"/>
        </w:numPr>
      </w:pPr>
      <w:r>
        <w:t>section.</w:t>
      </w:r>
    </w:p>
    <w:p w14:paraId="62EC9927" w14:textId="77777777" w:rsidR="00E90454" w:rsidRDefault="00D86E27">
      <w:pPr>
        <w:pStyle w:val="FirstParagraph"/>
      </w:pPr>
      <w:r>
        <w:t>This output supports a manuscript table of quantitative approaches used to study the interface.</w:t>
      </w:r>
    </w:p>
    <w:p w14:paraId="62EC9928" w14:textId="77777777" w:rsidR="00E90454" w:rsidRDefault="00D86E27">
      <w:pPr>
        <w:pStyle w:val="BodyText"/>
      </w:pPr>
      <w:r>
        <w:t>A paper being quantitative is not enough. Its quantitative measure must be relevant to the interface.</w:t>
      </w:r>
    </w:p>
    <w:p w14:paraId="62EC9929" w14:textId="77777777" w:rsidR="00E90454" w:rsidRDefault="00D86E27">
      <w:r>
        <w:pict w14:anchorId="62EC9A1C">
          <v:rect id="_x0000_i1035" style="width:0;height:1.5pt" o:hralign="center" o:hrstd="t" o:hr="t"/>
        </w:pict>
      </w:r>
    </w:p>
    <w:p w14:paraId="62EC992A" w14:textId="77777777" w:rsidR="00E90454" w:rsidRDefault="00D86E27">
      <w:pPr>
        <w:pStyle w:val="Heading2"/>
      </w:pPr>
      <w:bookmarkStart w:id="26" w:name="Xc4ace588ec4e02d365994fe20e578551c1c8c91"/>
      <w:bookmarkEnd w:id="25"/>
      <w:r>
        <w:t>11. Conceptual evidence and verbatim statements</w:t>
      </w:r>
    </w:p>
    <w:p w14:paraId="62EC992B" w14:textId="77777777" w:rsidR="00E90454" w:rsidRDefault="00D86E27">
      <w:pPr>
        <w:pStyle w:val="FirstParagraph"/>
      </w:pPr>
      <w:r>
        <w:t>For each paper, the pipeline retains one best verbatim statement showing how the paper frames, represents, or operationalises the wild–domestic relationship.</w:t>
      </w:r>
    </w:p>
    <w:p w14:paraId="62EC992C" w14:textId="77777777" w:rsidR="00E90454" w:rsidRDefault="00D86E27">
      <w:pPr>
        <w:pStyle w:val="BodyText"/>
      </w:pPr>
      <w:r>
        <w:t>It also records whether that statement is:</w:t>
      </w:r>
    </w:p>
    <w:p w14:paraId="62EC992D" w14:textId="77777777" w:rsidR="00E90454" w:rsidRDefault="00D86E27">
      <w:pPr>
        <w:pStyle w:val="Compact"/>
        <w:numPr>
          <w:ilvl w:val="0"/>
          <w:numId w:val="17"/>
        </w:numPr>
      </w:pPr>
      <w:r>
        <w:rPr>
          <w:rStyle w:val="VerbatimChar"/>
        </w:rPr>
        <w:t>explicit</w:t>
      </w:r>
      <w:r>
        <w:t>;</w:t>
      </w:r>
    </w:p>
    <w:p w14:paraId="62EC992E" w14:textId="77777777" w:rsidR="00E90454" w:rsidRDefault="00D86E27">
      <w:pPr>
        <w:pStyle w:val="Compact"/>
        <w:numPr>
          <w:ilvl w:val="0"/>
          <w:numId w:val="17"/>
        </w:numPr>
      </w:pPr>
      <w:r>
        <w:rPr>
          <w:rStyle w:val="VerbatimChar"/>
        </w:rPr>
        <w:t>implicit</w:t>
      </w:r>
      <w:r>
        <w:t>; or</w:t>
      </w:r>
    </w:p>
    <w:p w14:paraId="62EC992F" w14:textId="77777777" w:rsidR="00E90454" w:rsidRDefault="00D86E27">
      <w:pPr>
        <w:pStyle w:val="Compact"/>
        <w:numPr>
          <w:ilvl w:val="0"/>
          <w:numId w:val="17"/>
        </w:numPr>
      </w:pPr>
      <w:r>
        <w:rPr>
          <w:rStyle w:val="VerbatimChar"/>
        </w:rPr>
        <w:t>none</w:t>
      </w:r>
      <w:r>
        <w:t>.</w:t>
      </w:r>
    </w:p>
    <w:p w14:paraId="62EC9930" w14:textId="77777777" w:rsidR="00E90454" w:rsidRDefault="00D86E27">
      <w:pPr>
        <w:pStyle w:val="FirstParagraph"/>
      </w:pPr>
      <w:r>
        <w:t>These fields support the planned conceptual table, especially for:</w:t>
      </w:r>
    </w:p>
    <w:p w14:paraId="62EC9931" w14:textId="77777777" w:rsidR="00E90454" w:rsidRDefault="00D86E27">
      <w:pPr>
        <w:pStyle w:val="Compact"/>
        <w:numPr>
          <w:ilvl w:val="0"/>
          <w:numId w:val="18"/>
        </w:numPr>
      </w:pPr>
      <w:r>
        <w:lastRenderedPageBreak/>
        <w:t>papers high in different Fig. 5 regions;</w:t>
      </w:r>
    </w:p>
    <w:p w14:paraId="62EC9932" w14:textId="77777777" w:rsidR="00E90454" w:rsidRDefault="00D86E27">
      <w:pPr>
        <w:pStyle w:val="Compact"/>
        <w:numPr>
          <w:ilvl w:val="0"/>
          <w:numId w:val="18"/>
        </w:numPr>
      </w:pPr>
      <w:r>
        <w:t>papers near the balanced host-domain centre;</w:t>
      </w:r>
    </w:p>
    <w:p w14:paraId="62EC9933" w14:textId="77777777" w:rsidR="00E90454" w:rsidRDefault="00D86E27">
      <w:pPr>
        <w:pStyle w:val="Compact"/>
        <w:numPr>
          <w:ilvl w:val="0"/>
          <w:numId w:val="18"/>
        </w:numPr>
      </w:pPr>
      <w:r>
        <w:t>papers with high Interface Centrality;</w:t>
      </w:r>
    </w:p>
    <w:p w14:paraId="62EC9934" w14:textId="77777777" w:rsidR="00E90454" w:rsidRDefault="00D86E27">
      <w:pPr>
        <w:pStyle w:val="Compact"/>
        <w:numPr>
          <w:ilvl w:val="0"/>
          <w:numId w:val="18"/>
        </w:numPr>
      </w:pPr>
      <w:r>
        <w:t>papers that explicitly or implicitly articulate what the interface means.</w:t>
      </w:r>
    </w:p>
    <w:p w14:paraId="62EC9935" w14:textId="77777777" w:rsidR="00E90454" w:rsidRDefault="00D86E27">
      <w:pPr>
        <w:pStyle w:val="FirstParagraph"/>
      </w:pPr>
      <w:r>
        <w:t>The quotation is evidence to inspect, not a substitute for human interpretation.</w:t>
      </w:r>
    </w:p>
    <w:p w14:paraId="62EC9936" w14:textId="77777777" w:rsidR="00E90454" w:rsidRDefault="00D86E27">
      <w:r>
        <w:pict w14:anchorId="62EC9A1D">
          <v:rect id="_x0000_i1036" style="width:0;height:1.5pt" o:hralign="center" o:hrstd="t" o:hr="t"/>
        </w:pict>
      </w:r>
    </w:p>
    <w:p w14:paraId="62EC9937" w14:textId="77777777" w:rsidR="00E90454" w:rsidRDefault="00D86E27">
      <w:pPr>
        <w:pStyle w:val="Heading2"/>
      </w:pPr>
      <w:bookmarkStart w:id="27" w:name="evidence-grounding"/>
      <w:bookmarkEnd w:id="26"/>
      <w:r>
        <w:t>12. Evidence grounding</w:t>
      </w:r>
    </w:p>
    <w:p w14:paraId="62EC9938" w14:textId="77777777" w:rsidR="00E90454" w:rsidRDefault="00D86E27">
      <w:pPr>
        <w:pStyle w:val="FirstParagraph"/>
      </w:pPr>
      <w:r>
        <w:t>The pipeline attempts to check whether extracted quotations can be located in the page text and records a grounding status.</w:t>
      </w:r>
    </w:p>
    <w:p w14:paraId="62EC9939" w14:textId="77777777" w:rsidR="00E90454" w:rsidRDefault="00D86E27">
      <w:pPr>
        <w:pStyle w:val="BodyText"/>
      </w:pPr>
      <w:r>
        <w:t xml:space="preserve">During pilot testing, some highly plausible paper-specific quotations were labelled </w:t>
      </w:r>
      <w:r>
        <w:rPr>
          <w:rStyle w:val="VerbatimChar"/>
        </w:rPr>
        <w:t>NOT_FOUND</w:t>
      </w:r>
      <w:r>
        <w:t>. The working interpretation is that the text matcher can be sensitive to PDF artefacts such as whitespace, line breaks, hyphenation, or encoding.</w:t>
      </w:r>
    </w:p>
    <w:p w14:paraId="62EC993A" w14:textId="77777777" w:rsidR="00E90454" w:rsidRDefault="00D86E27">
      <w:pPr>
        <w:pStyle w:val="BodyText"/>
      </w:pPr>
      <w:r>
        <w:t>Therefore:</w:t>
      </w:r>
    </w:p>
    <w:p w14:paraId="62EC993B" w14:textId="77777777" w:rsidR="00E90454" w:rsidRDefault="00D86E27">
      <w:pPr>
        <w:pStyle w:val="Compact"/>
        <w:numPr>
          <w:ilvl w:val="0"/>
          <w:numId w:val="19"/>
        </w:numPr>
      </w:pPr>
      <w:r>
        <w:rPr>
          <w:rStyle w:val="VerbatimChar"/>
        </w:rPr>
        <w:t>NOT_FOUND</w:t>
      </w:r>
      <w:r>
        <w:t xml:space="preserve"> is a </w:t>
      </w:r>
      <w:r>
        <w:rPr>
          <w:b/>
          <w:bCs/>
        </w:rPr>
        <w:t>QA flag</w:t>
      </w:r>
      <w:r>
        <w:t>, not automatic proof of hallucination;</w:t>
      </w:r>
    </w:p>
    <w:p w14:paraId="62EC993C" w14:textId="77777777" w:rsidR="00E90454" w:rsidRDefault="00D86E27">
      <w:pPr>
        <w:pStyle w:val="Compact"/>
        <w:numPr>
          <w:ilvl w:val="0"/>
          <w:numId w:val="19"/>
        </w:numPr>
      </w:pPr>
      <w:r>
        <w:t>flagged quotations should be manually checked against the PDF;</w:t>
      </w:r>
    </w:p>
    <w:p w14:paraId="62EC993D" w14:textId="77777777" w:rsidR="00E90454" w:rsidRDefault="00D86E27">
      <w:pPr>
        <w:pStyle w:val="Compact"/>
        <w:numPr>
          <w:ilvl w:val="0"/>
          <w:numId w:val="19"/>
        </w:numPr>
      </w:pPr>
      <w:r>
        <w:t>grounding can be improved/re-run downstream without repeating the expensive scientific LLM extraction.</w:t>
      </w:r>
    </w:p>
    <w:p w14:paraId="62EC993E" w14:textId="77777777" w:rsidR="00E90454" w:rsidRDefault="00D86E27">
      <w:pPr>
        <w:pStyle w:val="FirstParagraph"/>
      </w:pPr>
      <w:r>
        <w:t xml:space="preserve">Do not silently treat a </w:t>
      </w:r>
      <w:r>
        <w:rPr>
          <w:rStyle w:val="VerbatimChar"/>
        </w:rPr>
        <w:t>NOT_FOUND</w:t>
      </w:r>
      <w:r>
        <w:t xml:space="preserve"> quotation as verified.</w:t>
      </w:r>
    </w:p>
    <w:p w14:paraId="62EC993F" w14:textId="77777777" w:rsidR="00E90454" w:rsidRDefault="00D86E27">
      <w:r>
        <w:pict w14:anchorId="62EC9A1E">
          <v:rect id="_x0000_i1037" style="width:0;height:1.5pt" o:hralign="center" o:hrstd="t" o:hr="t"/>
        </w:pict>
      </w:r>
    </w:p>
    <w:p w14:paraId="62EC9940" w14:textId="77777777" w:rsidR="00E90454" w:rsidRDefault="00D86E27">
      <w:pPr>
        <w:pStyle w:val="Heading2"/>
      </w:pPr>
      <w:bookmarkStart w:id="28" w:name="pdf-readability-qa"/>
      <w:bookmarkEnd w:id="27"/>
      <w:r>
        <w:t>13. PDF readability QA</w:t>
      </w:r>
    </w:p>
    <w:p w14:paraId="62EC9941" w14:textId="77777777" w:rsidR="00E90454" w:rsidRDefault="00D86E27">
      <w:pPr>
        <w:pStyle w:val="FirstParagraph"/>
      </w:pPr>
      <w:r>
        <w:t xml:space="preserve">The pipeline calculates PDF text-quality diagnostics and retains </w:t>
      </w:r>
      <w:r>
        <w:rPr>
          <w:rStyle w:val="VerbatimChar"/>
        </w:rPr>
        <w:t>pdf_text_status</w:t>
      </w:r>
      <w:r>
        <w:t>.</w:t>
      </w:r>
    </w:p>
    <w:p w14:paraId="62EC9942" w14:textId="77777777" w:rsidR="00E90454" w:rsidRDefault="00D86E27">
      <w:pPr>
        <w:pStyle w:val="BodyText"/>
      </w:pPr>
      <w:r>
        <w:t>A paper can therefore be flagged as difficult before interpreting apparent model failures.</w:t>
      </w:r>
    </w:p>
    <w:p w14:paraId="62EC9943" w14:textId="77777777" w:rsidR="00E90454" w:rsidRDefault="00D86E27">
      <w:pPr>
        <w:pStyle w:val="BodyText"/>
      </w:pPr>
      <w:r>
        <w:t>This distinction matters:</w:t>
      </w:r>
    </w:p>
    <w:p w14:paraId="62EC9944" w14:textId="77777777" w:rsidR="00E90454" w:rsidRDefault="00D86E27">
      <w:pPr>
        <w:pStyle w:val="SourceCode"/>
      </w:pPr>
      <w:r>
        <w:rPr>
          <w:rStyle w:val="VerbatimChar"/>
        </w:rPr>
        <w:t>bad extraction/readability</w:t>
      </w:r>
      <w:r>
        <w:br/>
      </w:r>
      <w:r>
        <w:rPr>
          <w:rStyle w:val="VerbatimChar"/>
        </w:rPr>
        <w:t xml:space="preserve">        versus</w:t>
      </w:r>
      <w:r>
        <w:br/>
      </w:r>
      <w:r>
        <w:rPr>
          <w:rStyle w:val="VerbatimChar"/>
        </w:rPr>
        <w:t>model classification problem</w:t>
      </w:r>
      <w:r>
        <w:br/>
      </w:r>
      <w:r>
        <w:rPr>
          <w:rStyle w:val="VerbatimChar"/>
        </w:rPr>
        <w:t xml:space="preserve">        versus</w:t>
      </w:r>
      <w:r>
        <w:br/>
      </w:r>
      <w:r>
        <w:rPr>
          <w:rStyle w:val="VerbatimChar"/>
        </w:rPr>
        <w:t>R scoring problem</w:t>
      </w:r>
    </w:p>
    <w:p w14:paraId="62EC9945" w14:textId="77777777" w:rsidR="00E90454" w:rsidRDefault="00D86E27">
      <w:pPr>
        <w:pStyle w:val="FirstParagraph"/>
      </w:pPr>
      <w:r>
        <w:t xml:space="preserve">During development, paper 34 had </w:t>
      </w:r>
      <w:r>
        <w:rPr>
          <w:rStyle w:val="VerbatimChar"/>
        </w:rPr>
        <w:t>pdf_text_status = OK</w:t>
      </w:r>
      <w:r>
        <w:t>, which helped establish that its early misclassification was a structured-output problem rather than failure to read the paper.</w:t>
      </w:r>
    </w:p>
    <w:p w14:paraId="62EC9946" w14:textId="77777777" w:rsidR="00E90454" w:rsidRDefault="00D86E27">
      <w:r>
        <w:pict w14:anchorId="62EC9A1F">
          <v:rect id="_x0000_i1038" style="width:0;height:1.5pt" o:hralign="center" o:hrstd="t" o:hr="t"/>
        </w:pict>
      </w:r>
    </w:p>
    <w:p w14:paraId="62EC9947" w14:textId="77777777" w:rsidR="00E90454" w:rsidRDefault="00D86E27">
      <w:pPr>
        <w:pStyle w:val="Heading2"/>
      </w:pPr>
      <w:bookmarkStart w:id="29" w:name="human-audit-design"/>
      <w:bookmarkEnd w:id="28"/>
      <w:r>
        <w:lastRenderedPageBreak/>
        <w:t>14. Human audit design</w:t>
      </w:r>
    </w:p>
    <w:p w14:paraId="62EC9948" w14:textId="77777777" w:rsidR="00E90454" w:rsidRDefault="00D86E27">
      <w:pPr>
        <w:pStyle w:val="FirstParagraph"/>
      </w:pPr>
      <w:r>
        <w:t>The final scientific claims should not rest on the LLM alone.</w:t>
      </w:r>
    </w:p>
    <w:p w14:paraId="62EC9949" w14:textId="77777777" w:rsidR="00E90454" w:rsidRDefault="00D86E27">
      <w:pPr>
        <w:pStyle w:val="Heading3"/>
      </w:pPr>
      <w:bookmarkStart w:id="30" w:name="main-classification-audit"/>
      <w:r>
        <w:t>Main classification audit</w:t>
      </w:r>
    </w:p>
    <w:p w14:paraId="62EC994A" w14:textId="77777777" w:rsidR="00E90454" w:rsidRDefault="00D86E27">
      <w:pPr>
        <w:pStyle w:val="FirstParagraph"/>
      </w:pPr>
      <w:r>
        <w:t>The pipeline creates an audit table containing:</w:t>
      </w:r>
    </w:p>
    <w:p w14:paraId="62EC994B" w14:textId="77777777" w:rsidR="00E90454" w:rsidRDefault="00D86E27">
      <w:pPr>
        <w:pStyle w:val="Compact"/>
        <w:numPr>
          <w:ilvl w:val="0"/>
          <w:numId w:val="20"/>
        </w:numPr>
      </w:pPr>
      <w:r>
        <w:t>human-readable question;</w:t>
      </w:r>
    </w:p>
    <w:p w14:paraId="62EC994C" w14:textId="77777777" w:rsidR="00E90454" w:rsidRDefault="00D86E27">
      <w:pPr>
        <w:pStyle w:val="Compact"/>
        <w:numPr>
          <w:ilvl w:val="0"/>
          <w:numId w:val="20"/>
        </w:numPr>
      </w:pPr>
      <w:r>
        <w:t>definition;</w:t>
      </w:r>
    </w:p>
    <w:p w14:paraId="62EC994D" w14:textId="77777777" w:rsidR="00E90454" w:rsidRDefault="00D86E27">
      <w:pPr>
        <w:pStyle w:val="Compact"/>
        <w:numPr>
          <w:ilvl w:val="0"/>
          <w:numId w:val="20"/>
        </w:numPr>
      </w:pPr>
      <w:r>
        <w:t>AI value;</w:t>
      </w:r>
    </w:p>
    <w:p w14:paraId="62EC994E" w14:textId="77777777" w:rsidR="00E90454" w:rsidRDefault="00D86E27">
      <w:pPr>
        <w:pStyle w:val="Compact"/>
        <w:numPr>
          <w:ilvl w:val="0"/>
          <w:numId w:val="20"/>
        </w:numPr>
      </w:pPr>
      <w:r>
        <w:t>evidence quotation;</w:t>
      </w:r>
    </w:p>
    <w:p w14:paraId="62EC994F" w14:textId="77777777" w:rsidR="00E90454" w:rsidRDefault="00D86E27">
      <w:pPr>
        <w:pStyle w:val="Compact"/>
        <w:numPr>
          <w:ilvl w:val="0"/>
          <w:numId w:val="20"/>
        </w:numPr>
      </w:pPr>
      <w:r>
        <w:t>page;</w:t>
      </w:r>
    </w:p>
    <w:p w14:paraId="62EC9950" w14:textId="77777777" w:rsidR="00E90454" w:rsidRDefault="00D86E27">
      <w:pPr>
        <w:pStyle w:val="Compact"/>
        <w:numPr>
          <w:ilvl w:val="0"/>
          <w:numId w:val="20"/>
        </w:numPr>
      </w:pPr>
      <w:r>
        <w:t>grounding status;</w:t>
      </w:r>
    </w:p>
    <w:p w14:paraId="62EC9951" w14:textId="77777777" w:rsidR="00E90454" w:rsidRDefault="00D86E27">
      <w:pPr>
        <w:pStyle w:val="Compact"/>
        <w:numPr>
          <w:ilvl w:val="0"/>
          <w:numId w:val="20"/>
        </w:numPr>
      </w:pPr>
      <w:r>
        <w:t>reviewer value;</w:t>
      </w:r>
    </w:p>
    <w:p w14:paraId="62EC9952" w14:textId="77777777" w:rsidR="00E90454" w:rsidRDefault="00D86E27">
      <w:pPr>
        <w:pStyle w:val="Compact"/>
        <w:numPr>
          <w:ilvl w:val="0"/>
          <w:numId w:val="20"/>
        </w:numPr>
      </w:pPr>
      <w:r>
        <w:t>reviewer agreement;</w:t>
      </w:r>
    </w:p>
    <w:p w14:paraId="62EC9953" w14:textId="77777777" w:rsidR="00E90454" w:rsidRDefault="00D86E27">
      <w:pPr>
        <w:pStyle w:val="Compact"/>
        <w:numPr>
          <w:ilvl w:val="0"/>
          <w:numId w:val="20"/>
        </w:numPr>
      </w:pPr>
      <w:r>
        <w:t>reviewer notes;</w:t>
      </w:r>
    </w:p>
    <w:p w14:paraId="62EC9954" w14:textId="77777777" w:rsidR="00E90454" w:rsidRDefault="00D86E27">
      <w:pPr>
        <w:pStyle w:val="Compact"/>
        <w:numPr>
          <w:ilvl w:val="0"/>
          <w:numId w:val="20"/>
        </w:numPr>
      </w:pPr>
      <w:r>
        <w:t>final human value.</w:t>
      </w:r>
    </w:p>
    <w:p w14:paraId="62EC9955" w14:textId="77777777" w:rsidR="00E90454" w:rsidRDefault="00D86E27">
      <w:pPr>
        <w:pStyle w:val="FirstParagraph"/>
      </w:pPr>
      <w:r>
        <w:t xml:space="preserve">The script draws up to </w:t>
      </w:r>
      <w:r>
        <w:rPr>
          <w:b/>
          <w:bCs/>
        </w:rPr>
        <w:t>100 audit rows</w:t>
      </w:r>
      <w:r>
        <w:t xml:space="preserve"> using a fixed seed (</w:t>
      </w:r>
      <w:r>
        <w:rPr>
          <w:rStyle w:val="VerbatimChar"/>
        </w:rPr>
        <w:t>42</w:t>
      </w:r>
      <w:r>
        <w:t>).</w:t>
      </w:r>
    </w:p>
    <w:p w14:paraId="62EC9956" w14:textId="77777777" w:rsidR="00E90454" w:rsidRDefault="00D86E27">
      <w:pPr>
        <w:pStyle w:val="BodyText"/>
      </w:pPr>
      <w:r>
        <w:t>The sample is stratified to:</w:t>
      </w:r>
    </w:p>
    <w:p w14:paraId="62EC9957" w14:textId="77777777" w:rsidR="00E90454" w:rsidRDefault="00D86E27">
      <w:pPr>
        <w:pStyle w:val="Compact"/>
        <w:numPr>
          <w:ilvl w:val="0"/>
          <w:numId w:val="21"/>
        </w:numPr>
      </w:pPr>
      <w:r>
        <w:t>represent individual variables and AI response classes where possible;</w:t>
      </w:r>
    </w:p>
    <w:p w14:paraId="62EC9958" w14:textId="77777777" w:rsidR="00E90454" w:rsidRDefault="00D86E27">
      <w:pPr>
        <w:pStyle w:val="Compact"/>
        <w:numPr>
          <w:ilvl w:val="0"/>
          <w:numId w:val="21"/>
        </w:numPr>
      </w:pPr>
      <w:r>
        <w:t xml:space="preserve">move toward an approximately </w:t>
      </w:r>
      <w:r>
        <w:rPr>
          <w:b/>
          <w:bCs/>
        </w:rPr>
        <w:t>50/50 split between Interface and Host constructs</w:t>
      </w:r>
      <w:r>
        <w:t>;</w:t>
      </w:r>
    </w:p>
    <w:p w14:paraId="62EC9959" w14:textId="77777777" w:rsidR="00E90454" w:rsidRDefault="00D86E27">
      <w:pPr>
        <w:pStyle w:val="Compact"/>
        <w:numPr>
          <w:ilvl w:val="0"/>
          <w:numId w:val="21"/>
        </w:numPr>
      </w:pPr>
      <w:r>
        <w:t>top up from remaining eligible rows if needed.</w:t>
      </w:r>
    </w:p>
    <w:p w14:paraId="62EC995A" w14:textId="77777777" w:rsidR="00E90454" w:rsidRDefault="00D86E27">
      <w:pPr>
        <w:pStyle w:val="FirstParagraph"/>
      </w:pPr>
      <w:r>
        <w:t xml:space="preserve">Important: </w:t>
      </w:r>
      <w:r>
        <w:rPr>
          <w:b/>
          <w:bCs/>
        </w:rPr>
        <w:t>100 refers to audit criterion rows, not necessarily 100 unique papers.</w:t>
      </w:r>
    </w:p>
    <w:p w14:paraId="62EC995B" w14:textId="77777777" w:rsidR="00E90454" w:rsidRDefault="00D86E27">
      <w:pPr>
        <w:pStyle w:val="BodyText"/>
      </w:pPr>
      <w:r>
        <w:t>For Interface rows, the human reviewer uses:</w:t>
      </w:r>
    </w:p>
    <w:p w14:paraId="62EC995C" w14:textId="77777777" w:rsidR="00E90454" w:rsidRDefault="00D86E27">
      <w:pPr>
        <w:pStyle w:val="SourceCode"/>
      </w:pPr>
      <w:r>
        <w:rPr>
          <w:rStyle w:val="VerbatimChar"/>
        </w:rPr>
        <w:t>TRUE / FALSE / UNCLEAR</w:t>
      </w:r>
    </w:p>
    <w:p w14:paraId="62EC995D" w14:textId="77777777" w:rsidR="00E90454" w:rsidRDefault="00D86E27">
      <w:pPr>
        <w:pStyle w:val="FirstParagraph"/>
      </w:pPr>
      <w:r>
        <w:t>For host-role rows:</w:t>
      </w:r>
    </w:p>
    <w:p w14:paraId="62EC995E" w14:textId="77777777" w:rsidR="00E90454" w:rsidRDefault="00D86E27">
      <w:pPr>
        <w:pStyle w:val="SourceCode"/>
      </w:pPr>
      <w:r>
        <w:rPr>
          <w:rStyle w:val="VerbatimChar"/>
        </w:rPr>
        <w:t>ABSENT / CONTEXTUAL / SECONDARY / PRIMARY / UNCLEAR</w:t>
      </w:r>
    </w:p>
    <w:p w14:paraId="62EC995F" w14:textId="77777777" w:rsidR="00E90454" w:rsidRDefault="00D86E27">
      <w:pPr>
        <w:pStyle w:val="Heading3"/>
      </w:pPr>
      <w:bookmarkStart w:id="31" w:name="quantitative-measure-audit"/>
      <w:bookmarkEnd w:id="30"/>
      <w:r>
        <w:t>Quantitative-measure audit</w:t>
      </w:r>
    </w:p>
    <w:p w14:paraId="62EC9960" w14:textId="77777777" w:rsidR="00E90454" w:rsidRDefault="00D86E27">
      <w:pPr>
        <w:pStyle w:val="FirstParagraph"/>
      </w:pPr>
      <w:r>
        <w:t xml:space="preserve">The pipeline separately creates a sample of up to </w:t>
      </w:r>
      <w:r>
        <w:rPr>
          <w:b/>
          <w:bCs/>
        </w:rPr>
        <w:t>50 extracted quantitative interface measures</w:t>
      </w:r>
      <w:r>
        <w:t xml:space="preserve"> for human verification.</w:t>
      </w:r>
    </w:p>
    <w:p w14:paraId="62EC9961" w14:textId="77777777" w:rsidR="00E90454" w:rsidRDefault="00D86E27">
      <w:pPr>
        <w:pStyle w:val="BodyText"/>
      </w:pPr>
      <w:r>
        <w:t>This is important because verifying a Boolean classification and verifying a complex quantitative extraction are different tasks.</w:t>
      </w:r>
    </w:p>
    <w:p w14:paraId="62EC9962" w14:textId="77777777" w:rsidR="00E90454" w:rsidRDefault="00D86E27">
      <w:pPr>
        <w:pStyle w:val="Heading3"/>
      </w:pPr>
      <w:bookmarkStart w:id="32" w:name="what-the-human-reviewer-should-ask"/>
      <w:bookmarkEnd w:id="31"/>
      <w:r>
        <w:lastRenderedPageBreak/>
        <w:t>What the human reviewer should ask</w:t>
      </w:r>
    </w:p>
    <w:p w14:paraId="62EC9963" w14:textId="77777777" w:rsidR="00E90454" w:rsidRDefault="00D86E27">
      <w:pPr>
        <w:pStyle w:val="FirstParagraph"/>
      </w:pPr>
      <w:r>
        <w:t>For every audited item:</w:t>
      </w:r>
    </w:p>
    <w:p w14:paraId="62EC9964" w14:textId="77777777" w:rsidR="00E90454" w:rsidRDefault="00D86E27">
      <w:pPr>
        <w:pStyle w:val="Compact"/>
        <w:numPr>
          <w:ilvl w:val="0"/>
          <w:numId w:val="22"/>
        </w:numPr>
      </w:pPr>
      <w:r>
        <w:t>Does the model’s classification match the paper?</w:t>
      </w:r>
    </w:p>
    <w:p w14:paraId="62EC9965" w14:textId="77777777" w:rsidR="00E90454" w:rsidRDefault="00D86E27">
      <w:pPr>
        <w:pStyle w:val="Compact"/>
        <w:numPr>
          <w:ilvl w:val="0"/>
          <w:numId w:val="22"/>
        </w:numPr>
      </w:pPr>
      <w:r>
        <w:t>Does the quotation genuinely support that classification?</w:t>
      </w:r>
    </w:p>
    <w:p w14:paraId="62EC9966" w14:textId="77777777" w:rsidR="00E90454" w:rsidRDefault="00D86E27">
      <w:pPr>
        <w:pStyle w:val="Compact"/>
        <w:numPr>
          <w:ilvl w:val="0"/>
          <w:numId w:val="22"/>
        </w:numPr>
      </w:pPr>
      <w:r>
        <w:t>Is the page correct?</w:t>
      </w:r>
    </w:p>
    <w:p w14:paraId="62EC9967" w14:textId="77777777" w:rsidR="00E90454" w:rsidRDefault="00D86E27">
      <w:pPr>
        <w:pStyle w:val="Compact"/>
        <w:numPr>
          <w:ilvl w:val="0"/>
          <w:numId w:val="22"/>
        </w:numPr>
      </w:pPr>
      <w:r>
        <w:t>Is the model describing the focal paper rather than a cited study?</w:t>
      </w:r>
    </w:p>
    <w:p w14:paraId="62EC9968" w14:textId="77777777" w:rsidR="00E90454" w:rsidRDefault="00D86E27">
      <w:pPr>
        <w:pStyle w:val="Compact"/>
        <w:numPr>
          <w:ilvl w:val="0"/>
          <w:numId w:val="22"/>
        </w:numPr>
      </w:pPr>
      <w:r>
        <w:t xml:space="preserve">For host roles, is </w:t>
      </w:r>
      <w:r>
        <w:rPr>
          <w:rStyle w:val="VerbatimChar"/>
        </w:rPr>
        <w:t>CONTEXTUAL</w:t>
      </w:r>
      <w:r>
        <w:t xml:space="preserve"> being distinguished from genuine </w:t>
      </w:r>
      <w:r>
        <w:rPr>
          <w:rStyle w:val="VerbatimChar"/>
        </w:rPr>
        <w:t>SECONDARY</w:t>
      </w:r>
      <w:r>
        <w:t xml:space="preserve"> inclusion?</w:t>
      </w:r>
    </w:p>
    <w:p w14:paraId="62EC9969" w14:textId="77777777" w:rsidR="00E90454" w:rsidRDefault="00D86E27">
      <w:pPr>
        <w:pStyle w:val="Compact"/>
        <w:numPr>
          <w:ilvl w:val="0"/>
          <w:numId w:val="22"/>
        </w:numPr>
      </w:pPr>
      <w:r>
        <w:t>For interface criteria, has an implicit operationalisation been recognised?</w:t>
      </w:r>
    </w:p>
    <w:p w14:paraId="62EC996A" w14:textId="77777777" w:rsidR="00E90454" w:rsidRDefault="00D86E27">
      <w:pPr>
        <w:pStyle w:val="Compact"/>
        <w:numPr>
          <w:ilvl w:val="0"/>
          <w:numId w:val="22"/>
        </w:numPr>
      </w:pPr>
      <w:r>
        <w:t>For quantitative measures, is the measure actually about the interface rather than merely a number reported by the paper?</w:t>
      </w:r>
    </w:p>
    <w:p w14:paraId="62EC996B" w14:textId="77777777" w:rsidR="00E90454" w:rsidRDefault="00D86E27">
      <w:r>
        <w:pict w14:anchorId="62EC9A20">
          <v:rect id="_x0000_i1039" style="width:0;height:1.5pt" o:hralign="center" o:hrstd="t" o:hr="t"/>
        </w:pict>
      </w:r>
    </w:p>
    <w:p w14:paraId="62EC996C" w14:textId="77777777" w:rsidR="00E90454" w:rsidRDefault="00D86E27">
      <w:pPr>
        <w:pStyle w:val="Heading2"/>
      </w:pPr>
      <w:bookmarkStart w:id="33" w:name="what-should-trigger-manual-review"/>
      <w:bookmarkEnd w:id="29"/>
      <w:bookmarkEnd w:id="32"/>
      <w:r>
        <w:t>15. What should trigger manual review</w:t>
      </w:r>
    </w:p>
    <w:p w14:paraId="62EC996D" w14:textId="77777777" w:rsidR="00E90454" w:rsidRDefault="00D86E27">
      <w:pPr>
        <w:pStyle w:val="FirstParagraph"/>
      </w:pPr>
      <w:r>
        <w:t>Prioritise papers/items with:</w:t>
      </w:r>
    </w:p>
    <w:p w14:paraId="62EC996E" w14:textId="77777777" w:rsidR="00E90454" w:rsidRDefault="00D86E27">
      <w:pPr>
        <w:pStyle w:val="Compact"/>
        <w:numPr>
          <w:ilvl w:val="0"/>
          <w:numId w:val="23"/>
        </w:numPr>
      </w:pPr>
      <w:r>
        <w:rPr>
          <w:rStyle w:val="VerbatimChar"/>
        </w:rPr>
        <w:t>interface_needs_review = TRUE</w:t>
      </w:r>
      <w:r>
        <w:t>;</w:t>
      </w:r>
    </w:p>
    <w:p w14:paraId="62EC996F" w14:textId="77777777" w:rsidR="00E90454" w:rsidRDefault="00D86E27">
      <w:pPr>
        <w:pStyle w:val="Compact"/>
        <w:numPr>
          <w:ilvl w:val="0"/>
          <w:numId w:val="23"/>
        </w:numPr>
      </w:pPr>
      <w:r>
        <w:rPr>
          <w:rStyle w:val="VerbatimChar"/>
        </w:rPr>
        <w:t>interface_score_complete = FALSE</w:t>
      </w:r>
      <w:r>
        <w:t>;</w:t>
      </w:r>
    </w:p>
    <w:p w14:paraId="62EC9970" w14:textId="77777777" w:rsidR="00E90454" w:rsidRDefault="00D86E27">
      <w:pPr>
        <w:pStyle w:val="Compact"/>
        <w:numPr>
          <w:ilvl w:val="0"/>
          <w:numId w:val="23"/>
        </w:numPr>
      </w:pPr>
      <w:r>
        <w:rPr>
          <w:rStyle w:val="VerbatimChar"/>
        </w:rPr>
        <w:t>host_orientation = NA</w:t>
      </w:r>
      <w:r>
        <w:t>;</w:t>
      </w:r>
    </w:p>
    <w:p w14:paraId="62EC9971" w14:textId="77777777" w:rsidR="00E90454" w:rsidRDefault="00D86E27">
      <w:pPr>
        <w:pStyle w:val="Compact"/>
        <w:numPr>
          <w:ilvl w:val="0"/>
          <w:numId w:val="23"/>
        </w:numPr>
      </w:pPr>
      <w:r>
        <w:rPr>
          <w:rStyle w:val="VerbatimChar"/>
        </w:rPr>
        <w:t>pdf_text_status</w:t>
      </w:r>
      <w:r>
        <w:t xml:space="preserve"> indicating poor readability;</w:t>
      </w:r>
    </w:p>
    <w:p w14:paraId="62EC9972" w14:textId="77777777" w:rsidR="00E90454" w:rsidRDefault="00D86E27">
      <w:pPr>
        <w:pStyle w:val="Compact"/>
        <w:numPr>
          <w:ilvl w:val="0"/>
          <w:numId w:val="23"/>
        </w:numPr>
      </w:pPr>
      <w:r>
        <w:rPr>
          <w:rStyle w:val="VerbatimChar"/>
        </w:rPr>
        <w:t>any_parse_error = TRUE</w:t>
      </w:r>
      <w:r>
        <w:t>;</w:t>
      </w:r>
    </w:p>
    <w:p w14:paraId="62EC9973" w14:textId="77777777" w:rsidR="00E90454" w:rsidRDefault="00D86E27">
      <w:pPr>
        <w:pStyle w:val="Compact"/>
        <w:numPr>
          <w:ilvl w:val="0"/>
          <w:numId w:val="23"/>
        </w:numPr>
      </w:pPr>
      <w:r>
        <w:t>evidence inconsistencies;</w:t>
      </w:r>
    </w:p>
    <w:p w14:paraId="62EC9974" w14:textId="77777777" w:rsidR="00E90454" w:rsidRDefault="00D86E27">
      <w:pPr>
        <w:pStyle w:val="Compact"/>
        <w:numPr>
          <w:ilvl w:val="0"/>
          <w:numId w:val="23"/>
        </w:numPr>
      </w:pPr>
      <w:r>
        <w:rPr>
          <w:rStyle w:val="VerbatimChar"/>
        </w:rPr>
        <w:t>grounding_status = NOT_FOUND</w:t>
      </w:r>
      <w:r>
        <w:t>;</w:t>
      </w:r>
    </w:p>
    <w:p w14:paraId="62EC9975" w14:textId="77777777" w:rsidR="00E90454" w:rsidRDefault="00D86E27">
      <w:pPr>
        <w:pStyle w:val="Compact"/>
        <w:numPr>
          <w:ilvl w:val="0"/>
          <w:numId w:val="23"/>
        </w:numPr>
      </w:pPr>
      <w:r>
        <w:t>biologically implausible or internally contradictory classifications;</w:t>
      </w:r>
    </w:p>
    <w:p w14:paraId="62EC9976" w14:textId="77777777" w:rsidR="00E90454" w:rsidRDefault="00D86E27">
      <w:pPr>
        <w:pStyle w:val="Compact"/>
        <w:numPr>
          <w:ilvl w:val="0"/>
          <w:numId w:val="23"/>
        </w:numPr>
      </w:pPr>
      <w:r>
        <w:t>quantitative measures that conflict with the Boolean interface classification.</w:t>
      </w:r>
    </w:p>
    <w:p w14:paraId="62EC9977" w14:textId="77777777" w:rsidR="00E90454" w:rsidRDefault="00D86E27">
      <w:pPr>
        <w:pStyle w:val="FirstParagraph"/>
      </w:pPr>
      <w:r>
        <w:t>Also inspect unusual/extreme papers that will carry substantial interpretive weight in the manuscript, even if they are not automatically flagged.</w:t>
      </w:r>
    </w:p>
    <w:p w14:paraId="62EC9978" w14:textId="77777777" w:rsidR="00E90454" w:rsidRDefault="00D86E27">
      <w:r>
        <w:pict w14:anchorId="62EC9A21">
          <v:rect id="_x0000_i1040" style="width:0;height:1.5pt" o:hralign="center" o:hrstd="t" o:hr="t"/>
        </w:pict>
      </w:r>
    </w:p>
    <w:p w14:paraId="62EC9979" w14:textId="77777777" w:rsidR="00E90454" w:rsidRDefault="00D86E27">
      <w:pPr>
        <w:pStyle w:val="Heading2"/>
      </w:pPr>
      <w:bookmarkStart w:id="34" w:name="repeatability-versus-validity"/>
      <w:bookmarkEnd w:id="33"/>
      <w:r>
        <w:t>16. Repeatability versus validity</w:t>
      </w:r>
    </w:p>
    <w:p w14:paraId="62EC997A" w14:textId="77777777" w:rsidR="00E90454" w:rsidRDefault="00D86E27">
      <w:pPr>
        <w:pStyle w:val="FirstParagraph"/>
      </w:pPr>
      <w:r>
        <w:t>The pipeline was not designed around running all 270 papers twice.</w:t>
      </w:r>
    </w:p>
    <w:p w14:paraId="62EC997B" w14:textId="77777777" w:rsidR="00E90454" w:rsidRDefault="00D86E27">
      <w:pPr>
        <w:pStyle w:val="BodyText"/>
      </w:pPr>
      <w:r>
        <w:t>The preferred validation logic is:</w:t>
      </w:r>
    </w:p>
    <w:p w14:paraId="62EC997C" w14:textId="77777777" w:rsidR="00E90454" w:rsidRDefault="00D86E27">
      <w:pPr>
        <w:pStyle w:val="Compact"/>
        <w:numPr>
          <w:ilvl w:val="0"/>
          <w:numId w:val="24"/>
        </w:numPr>
      </w:pPr>
      <w:r>
        <w:rPr>
          <w:b/>
          <w:bCs/>
        </w:rPr>
        <w:t>small repeated-model subset</w:t>
      </w:r>
      <w:r>
        <w:t xml:space="preserve"> to assess LLM repeatability;</w:t>
      </w:r>
    </w:p>
    <w:p w14:paraId="62EC997D" w14:textId="77777777" w:rsidR="00E90454" w:rsidRDefault="00D86E27">
      <w:pPr>
        <w:pStyle w:val="Compact"/>
        <w:numPr>
          <w:ilvl w:val="0"/>
          <w:numId w:val="24"/>
        </w:numPr>
      </w:pPr>
      <w:r>
        <w:rPr>
          <w:b/>
          <w:bCs/>
        </w:rPr>
        <w:t>human audit</w:t>
      </w:r>
      <w:r>
        <w:t xml:space="preserve"> to assess whether classifications/evidence are scientifically defensible;</w:t>
      </w:r>
    </w:p>
    <w:p w14:paraId="62EC997E" w14:textId="77777777" w:rsidR="00E90454" w:rsidRDefault="00D86E27">
      <w:pPr>
        <w:pStyle w:val="Compact"/>
        <w:numPr>
          <w:ilvl w:val="0"/>
          <w:numId w:val="24"/>
        </w:numPr>
      </w:pPr>
      <w:r>
        <w:t>targeted manual review of QA flags and influential papers.</w:t>
      </w:r>
    </w:p>
    <w:p w14:paraId="62EC997F" w14:textId="77777777" w:rsidR="00E90454" w:rsidRDefault="00D86E27">
      <w:pPr>
        <w:pStyle w:val="FirstParagraph"/>
      </w:pPr>
      <w:r>
        <w:lastRenderedPageBreak/>
        <w:t>Running the full corpus twice would approximately double model cost and produce a second corpus requiring reconciliation without replacing the need for human validation.</w:t>
      </w:r>
    </w:p>
    <w:p w14:paraId="62EC9980" w14:textId="77777777" w:rsidR="00E90454" w:rsidRDefault="00D86E27">
      <w:r>
        <w:pict w14:anchorId="62EC9A22">
          <v:rect id="_x0000_i1041" style="width:0;height:1.5pt" o:hralign="center" o:hrstd="t" o:hr="t"/>
        </w:pict>
      </w:r>
    </w:p>
    <w:p w14:paraId="62EC9981" w14:textId="77777777" w:rsidR="00E90454" w:rsidRDefault="00D86E27">
      <w:pPr>
        <w:pStyle w:val="Heading2"/>
      </w:pPr>
      <w:bookmarkStart w:id="35" w:name="checkpointing-and-weekend-safety"/>
      <w:bookmarkEnd w:id="34"/>
      <w:r>
        <w:t>17. Checkpointing and weekend safety</w:t>
      </w:r>
    </w:p>
    <w:p w14:paraId="62EC9982" w14:textId="77777777" w:rsidR="00E90454" w:rsidRDefault="00D86E27">
      <w:pPr>
        <w:pStyle w:val="FirstParagraph"/>
      </w:pPr>
      <w:r>
        <w:t xml:space="preserve">The frozen production versions save scientific checkpoints </w:t>
      </w:r>
      <w:r>
        <w:rPr>
          <w:b/>
          <w:bCs/>
        </w:rPr>
        <w:t>after every successfully completed paper</w:t>
      </w:r>
      <w:r>
        <w:t>.</w:t>
      </w:r>
    </w:p>
    <w:p w14:paraId="62EC9983" w14:textId="77777777" w:rsidR="00E90454" w:rsidRDefault="00D86E27">
      <w:pPr>
        <w:pStyle w:val="BodyText"/>
      </w:pPr>
      <w:r>
        <w:t>A persistent processing log records:</w:t>
      </w:r>
    </w:p>
    <w:p w14:paraId="62EC9984" w14:textId="77777777" w:rsidR="00E90454" w:rsidRDefault="00D86E27">
      <w:pPr>
        <w:pStyle w:val="Compact"/>
        <w:numPr>
          <w:ilvl w:val="0"/>
          <w:numId w:val="25"/>
        </w:numPr>
      </w:pPr>
      <w:r>
        <w:rPr>
          <w:rStyle w:val="VerbatimChar"/>
        </w:rPr>
        <w:t>paper_id</w:t>
      </w:r>
      <w:r>
        <w:t>;</w:t>
      </w:r>
    </w:p>
    <w:p w14:paraId="62EC9985" w14:textId="77777777" w:rsidR="00E90454" w:rsidRDefault="00D86E27">
      <w:pPr>
        <w:pStyle w:val="Compact"/>
        <w:numPr>
          <w:ilvl w:val="0"/>
          <w:numId w:val="25"/>
        </w:numPr>
      </w:pPr>
      <w:r>
        <w:t>filename;</w:t>
      </w:r>
    </w:p>
    <w:p w14:paraId="62EC9986" w14:textId="77777777" w:rsidR="00E90454" w:rsidRDefault="00D86E27">
      <w:pPr>
        <w:pStyle w:val="Compact"/>
        <w:numPr>
          <w:ilvl w:val="0"/>
          <w:numId w:val="25"/>
        </w:numPr>
      </w:pPr>
      <w:r>
        <w:t>completion/error status;</w:t>
      </w:r>
    </w:p>
    <w:p w14:paraId="62EC9987" w14:textId="77777777" w:rsidR="00E90454" w:rsidRDefault="00D86E27">
      <w:pPr>
        <w:pStyle w:val="Compact"/>
        <w:numPr>
          <w:ilvl w:val="0"/>
          <w:numId w:val="25"/>
        </w:numPr>
      </w:pPr>
      <w:r>
        <w:t>start/end time;</w:t>
      </w:r>
    </w:p>
    <w:p w14:paraId="62EC9988" w14:textId="77777777" w:rsidR="00E90454" w:rsidRDefault="00D86E27">
      <w:pPr>
        <w:pStyle w:val="Compact"/>
        <w:numPr>
          <w:ilvl w:val="0"/>
          <w:numId w:val="25"/>
        </w:numPr>
      </w:pPr>
      <w:r>
        <w:t>elapsed time;</w:t>
      </w:r>
    </w:p>
    <w:p w14:paraId="62EC9989" w14:textId="77777777" w:rsidR="00E90454" w:rsidRDefault="00D86E27">
      <w:pPr>
        <w:pStyle w:val="Compact"/>
        <w:numPr>
          <w:ilvl w:val="0"/>
          <w:numId w:val="25"/>
        </w:numPr>
      </w:pPr>
      <w:r>
        <w:t>model;</w:t>
      </w:r>
    </w:p>
    <w:p w14:paraId="62EC998A" w14:textId="77777777" w:rsidR="00E90454" w:rsidRDefault="00D86E27">
      <w:pPr>
        <w:pStyle w:val="Compact"/>
        <w:numPr>
          <w:ilvl w:val="0"/>
          <w:numId w:val="25"/>
        </w:numPr>
      </w:pPr>
      <w:r>
        <w:t>prompt tokens;</w:t>
      </w:r>
    </w:p>
    <w:p w14:paraId="62EC998B" w14:textId="77777777" w:rsidR="00E90454" w:rsidRDefault="00D86E27">
      <w:pPr>
        <w:pStyle w:val="Compact"/>
        <w:numPr>
          <w:ilvl w:val="0"/>
          <w:numId w:val="25"/>
        </w:numPr>
      </w:pPr>
      <w:r>
        <w:t>output tokens;</w:t>
      </w:r>
    </w:p>
    <w:p w14:paraId="62EC998C" w14:textId="77777777" w:rsidR="00E90454" w:rsidRDefault="00D86E27">
      <w:pPr>
        <w:pStyle w:val="Compact"/>
        <w:numPr>
          <w:ilvl w:val="0"/>
          <w:numId w:val="25"/>
        </w:numPr>
      </w:pPr>
      <w:r>
        <w:t>estimated API cost;</w:t>
      </w:r>
    </w:p>
    <w:p w14:paraId="62EC998D" w14:textId="77777777" w:rsidR="00E90454" w:rsidRDefault="00D86E27">
      <w:pPr>
        <w:pStyle w:val="Compact"/>
        <w:numPr>
          <w:ilvl w:val="0"/>
          <w:numId w:val="25"/>
        </w:numPr>
      </w:pPr>
      <w:r>
        <w:t>error message.</w:t>
      </w:r>
    </w:p>
    <w:p w14:paraId="62EC998E" w14:textId="77777777" w:rsidR="00E90454" w:rsidRDefault="00D86E27">
      <w:pPr>
        <w:pStyle w:val="FirstParagraph"/>
      </w:pPr>
      <w:r>
        <w:t xml:space="preserve">With </w:t>
      </w:r>
      <w:r>
        <w:rPr>
          <w:rStyle w:val="VerbatimChar"/>
        </w:rPr>
        <w:t>resume = TRUE</w:t>
      </w:r>
      <w:r>
        <w:t>, completed papers are recognised from the checkpoint and skipped on restart.</w:t>
      </w:r>
    </w:p>
    <w:p w14:paraId="62EC998F" w14:textId="77777777" w:rsidR="00E90454" w:rsidRDefault="00D86E27">
      <w:pPr>
        <w:pStyle w:val="BodyText"/>
      </w:pPr>
      <w:r>
        <w:t>Conceptually:</w:t>
      </w:r>
    </w:p>
    <w:p w14:paraId="62EC9990" w14:textId="77777777" w:rsidR="00E90454" w:rsidRDefault="00D86E27">
      <w:pPr>
        <w:pStyle w:val="SourceCode"/>
      </w:pPr>
      <w:r>
        <w:rPr>
          <w:rStyle w:val="VerbatimChar"/>
        </w:rPr>
        <w:t>paper 1 -&gt; process -&gt; save</w:t>
      </w:r>
      <w:r>
        <w:br/>
      </w:r>
      <w:r>
        <w:rPr>
          <w:rStyle w:val="VerbatimChar"/>
        </w:rPr>
        <w:t>paper 2 -&gt; process -&gt; save</w:t>
      </w:r>
      <w:r>
        <w:br/>
      </w:r>
      <w:r>
        <w:rPr>
          <w:rStyle w:val="VerbatimChar"/>
        </w:rPr>
        <w:t>...</w:t>
      </w:r>
      <w:r>
        <w:br/>
      </w:r>
      <w:r>
        <w:rPr>
          <w:rStyle w:val="VerbatimChar"/>
        </w:rPr>
        <w:t>computer/network interruption</w:t>
      </w:r>
      <w:r>
        <w:br/>
      </w:r>
      <w:r>
        <w:rPr>
          <w:rStyle w:val="VerbatimChar"/>
        </w:rPr>
        <w:t>...</w:t>
      </w:r>
      <w:r>
        <w:br/>
      </w:r>
      <w:r>
        <w:rPr>
          <w:rStyle w:val="VerbatimChar"/>
        </w:rPr>
        <w:t>restart -&gt; skip completed papers -&gt; continue</w:t>
      </w:r>
    </w:p>
    <w:p w14:paraId="62EC9991" w14:textId="77777777" w:rsidR="00E90454" w:rsidRDefault="00D86E27">
      <w:pPr>
        <w:pStyle w:val="FirstParagraph"/>
      </w:pPr>
      <w:r>
        <w:rPr>
          <w:rStyle w:val="VerbatimChar"/>
        </w:rPr>
        <w:t>sink()</w:t>
      </w:r>
      <w:r>
        <w:t xml:space="preserve"> </w:t>
      </w:r>
      <w:r>
        <w:t>is not used as a data-protection mechanism because redirecting console text does not protect the scientific results.</w:t>
      </w:r>
    </w:p>
    <w:p w14:paraId="62EC9992" w14:textId="77777777" w:rsidR="00E90454" w:rsidRDefault="00D86E27">
      <w:r>
        <w:pict w14:anchorId="62EC9A23">
          <v:rect id="_x0000_i1042" style="width:0;height:1.5pt" o:hralign="center" o:hrstd="t" o:hr="t"/>
        </w:pict>
      </w:r>
    </w:p>
    <w:p w14:paraId="62EC9993" w14:textId="77777777" w:rsidR="00E90454" w:rsidRDefault="00D86E27">
      <w:pPr>
        <w:pStyle w:val="Heading2"/>
      </w:pPr>
      <w:bookmarkStart w:id="36" w:name="model-and-cost-accounting"/>
      <w:bookmarkEnd w:id="35"/>
      <w:r>
        <w:t>18. Model and cost accounting</w:t>
      </w:r>
    </w:p>
    <w:p w14:paraId="62EC9994" w14:textId="77777777" w:rsidR="00E90454" w:rsidRDefault="00D86E27">
      <w:pPr>
        <w:pStyle w:val="FirstParagraph"/>
      </w:pPr>
      <w:r>
        <w:t>The frozen OpenAI script records model usage per paper and produces:</w:t>
      </w:r>
    </w:p>
    <w:p w14:paraId="62EC9995" w14:textId="77777777" w:rsidR="00E90454" w:rsidRDefault="00D86E27">
      <w:pPr>
        <w:pStyle w:val="Compact"/>
        <w:numPr>
          <w:ilvl w:val="0"/>
          <w:numId w:val="26"/>
        </w:numPr>
      </w:pPr>
      <w:r>
        <w:t>per-paper benchmark output;</w:t>
      </w:r>
    </w:p>
    <w:p w14:paraId="62EC9996" w14:textId="77777777" w:rsidR="00E90454" w:rsidRDefault="00D86E27">
      <w:pPr>
        <w:pStyle w:val="Compact"/>
        <w:numPr>
          <w:ilvl w:val="0"/>
          <w:numId w:val="26"/>
        </w:numPr>
      </w:pPr>
      <w:r>
        <w:t>run-level benchmark summary;</w:t>
      </w:r>
    </w:p>
    <w:p w14:paraId="62EC9997" w14:textId="77777777" w:rsidR="00E90454" w:rsidRDefault="00D86E27">
      <w:pPr>
        <w:pStyle w:val="Compact"/>
        <w:numPr>
          <w:ilvl w:val="0"/>
          <w:numId w:val="26"/>
        </w:numPr>
      </w:pPr>
      <w:r>
        <w:t>mean/median processing time;</w:t>
      </w:r>
    </w:p>
    <w:p w14:paraId="62EC9998" w14:textId="77777777" w:rsidR="00E90454" w:rsidRDefault="00D86E27">
      <w:pPr>
        <w:pStyle w:val="Compact"/>
        <w:numPr>
          <w:ilvl w:val="0"/>
          <w:numId w:val="26"/>
        </w:numPr>
      </w:pPr>
      <w:r>
        <w:lastRenderedPageBreak/>
        <w:t>prompt/output token totals;</w:t>
      </w:r>
    </w:p>
    <w:p w14:paraId="62EC9999" w14:textId="77777777" w:rsidR="00E90454" w:rsidRDefault="00D86E27">
      <w:pPr>
        <w:pStyle w:val="Compact"/>
        <w:numPr>
          <w:ilvl w:val="0"/>
          <w:numId w:val="26"/>
        </w:numPr>
      </w:pPr>
      <w:r>
        <w:t>estimated API cost;</w:t>
      </w:r>
    </w:p>
    <w:p w14:paraId="62EC999A" w14:textId="77777777" w:rsidR="00E90454" w:rsidRDefault="00D86E27">
      <w:pPr>
        <w:pStyle w:val="Compact"/>
        <w:numPr>
          <w:ilvl w:val="0"/>
          <w:numId w:val="26"/>
        </w:numPr>
      </w:pPr>
      <w:r>
        <w:t>projected full-corpus runtime/cost.</w:t>
      </w:r>
    </w:p>
    <w:p w14:paraId="62EC999B" w14:textId="77777777" w:rsidR="00E90454" w:rsidRDefault="00D86E27">
      <w:pPr>
        <w:pStyle w:val="FirstParagraph"/>
      </w:pPr>
      <w:r>
        <w:t>The price constants in the script are assumptions used for estimation and should be checked if pricing changes.</w:t>
      </w:r>
    </w:p>
    <w:p w14:paraId="62EC999C" w14:textId="77777777" w:rsidR="00E90454" w:rsidRDefault="00D86E27">
      <w:pPr>
        <w:pStyle w:val="BodyText"/>
      </w:pPr>
      <w:r>
        <w:t>The local Ollama version retains the same scientific architecture as a fallback but does not incur API cost.</w:t>
      </w:r>
    </w:p>
    <w:p w14:paraId="62EC999D" w14:textId="77777777" w:rsidR="00E90454" w:rsidRDefault="00D86E27">
      <w:r>
        <w:pict w14:anchorId="62EC9A24">
          <v:rect id="_x0000_i1043" style="width:0;height:1.5pt" o:hralign="center" o:hrstd="t" o:hr="t"/>
        </w:pict>
      </w:r>
    </w:p>
    <w:p w14:paraId="62EC999E" w14:textId="77777777" w:rsidR="00E90454" w:rsidRDefault="00D86E27">
      <w:pPr>
        <w:pStyle w:val="Heading2"/>
      </w:pPr>
      <w:bookmarkStart w:id="37" w:name="main-output-families"/>
      <w:bookmarkEnd w:id="36"/>
      <w:r>
        <w:t>19. Main output families</w:t>
      </w:r>
    </w:p>
    <w:p w14:paraId="62EC999F" w14:textId="77777777" w:rsidR="00E90454" w:rsidRDefault="00D86E27">
      <w:pPr>
        <w:pStyle w:val="FirstParagraph"/>
      </w:pPr>
      <w:r>
        <w:t>The pipeline produces/accumulates data for:</w:t>
      </w:r>
    </w:p>
    <w:p w14:paraId="62EC99A0" w14:textId="77777777" w:rsidR="00E90454" w:rsidRDefault="00D86E27">
      <w:pPr>
        <w:pStyle w:val="Heading3"/>
      </w:pPr>
      <w:bookmarkStart w:id="38" w:name="paper-summary"/>
      <w:r>
        <w:t>Paper summary</w:t>
      </w:r>
    </w:p>
    <w:p w14:paraId="62EC99A1" w14:textId="77777777" w:rsidR="00E90454" w:rsidRDefault="00D86E27">
      <w:pPr>
        <w:pStyle w:val="FirstParagraph"/>
      </w:pPr>
      <w:r>
        <w:t>One row per paper with bibliographic metadata, descriptive synthesis fields, X/Y scores, QA metrics, timing, tokens, and estimated cost.</w:t>
      </w:r>
    </w:p>
    <w:p w14:paraId="62EC99A2" w14:textId="77777777" w:rsidR="00E90454" w:rsidRDefault="00D86E27">
      <w:pPr>
        <w:pStyle w:val="Heading3"/>
      </w:pPr>
      <w:bookmarkStart w:id="39" w:name="plot-data"/>
      <w:bookmarkEnd w:id="38"/>
      <w:r>
        <w:t>Plot data</w:t>
      </w:r>
    </w:p>
    <w:p w14:paraId="62EC99A3" w14:textId="77777777" w:rsidR="00E90454" w:rsidRDefault="00D86E27">
      <w:pPr>
        <w:pStyle w:val="FirstParagraph"/>
      </w:pPr>
      <w:r>
        <w:t xml:space="preserve">The fields required for Fig. 5, including </w:t>
      </w:r>
      <w:r>
        <w:rPr>
          <w:rStyle w:val="VerbatimChar"/>
        </w:rPr>
        <w:t>paper_id</w:t>
      </w:r>
      <w:r>
        <w:t>, host orientation, interface operationalisation, and identifiers for joining other bibliometric information.</w:t>
      </w:r>
    </w:p>
    <w:p w14:paraId="62EC99A4" w14:textId="77777777" w:rsidR="00E90454" w:rsidRDefault="00D86E27">
      <w:pPr>
        <w:pStyle w:val="Heading3"/>
      </w:pPr>
      <w:bookmarkStart w:id="40" w:name="disease-long-table"/>
      <w:bookmarkEnd w:id="39"/>
      <w:r>
        <w:t>Disease long table</w:t>
      </w:r>
    </w:p>
    <w:p w14:paraId="62EC99A5" w14:textId="77777777" w:rsidR="00E90454" w:rsidRDefault="00D86E27">
      <w:pPr>
        <w:pStyle w:val="FirstParagraph"/>
      </w:pPr>
      <w:r>
        <w:t>One disease/pathogen/transmission representation per relevant record.</w:t>
      </w:r>
    </w:p>
    <w:p w14:paraId="62EC99A6" w14:textId="77777777" w:rsidR="00E90454" w:rsidRDefault="00D86E27">
      <w:pPr>
        <w:pStyle w:val="Heading3"/>
      </w:pPr>
      <w:bookmarkStart w:id="41" w:name="quantitative-measures-long"/>
      <w:bookmarkEnd w:id="40"/>
      <w:r>
        <w:t>Quantitative measures long</w:t>
      </w:r>
    </w:p>
    <w:p w14:paraId="62EC99A7" w14:textId="77777777" w:rsidR="00E90454" w:rsidRDefault="00D86E27">
      <w:pPr>
        <w:pStyle w:val="FirstParagraph"/>
      </w:pPr>
      <w:r>
        <w:t>One row per extracted interface-specific quantitative measure.</w:t>
      </w:r>
    </w:p>
    <w:p w14:paraId="62EC99A8" w14:textId="77777777" w:rsidR="00E90454" w:rsidRDefault="00D86E27">
      <w:pPr>
        <w:pStyle w:val="Heading3"/>
      </w:pPr>
      <w:bookmarkStart w:id="42" w:name="conceptual-evidence"/>
      <w:bookmarkEnd w:id="41"/>
      <w:r>
        <w:t>Conceptual evidence</w:t>
      </w:r>
    </w:p>
    <w:p w14:paraId="62EC99A9" w14:textId="77777777" w:rsidR="00E90454" w:rsidRDefault="00D86E27">
      <w:pPr>
        <w:pStyle w:val="FirstParagraph"/>
      </w:pPr>
      <w:r>
        <w:t>Paper-level X/Y classifications plus the best interface statement and bibliographic identifiers.</w:t>
      </w:r>
    </w:p>
    <w:p w14:paraId="62EC99AA" w14:textId="77777777" w:rsidR="00E90454" w:rsidRDefault="00D86E27">
      <w:pPr>
        <w:pStyle w:val="Heading3"/>
      </w:pPr>
      <w:bookmarkStart w:id="43" w:name="evidence-long"/>
      <w:bookmarkEnd w:id="42"/>
      <w:r>
        <w:t>Evidence long</w:t>
      </w:r>
    </w:p>
    <w:p w14:paraId="62EC99AB" w14:textId="77777777" w:rsidR="00E90454" w:rsidRDefault="00D86E27">
      <w:pPr>
        <w:pStyle w:val="FirstParagraph"/>
      </w:pPr>
      <w:r>
        <w:t>Criterion-specific quotations/pages/sections and grounding status.</w:t>
      </w:r>
    </w:p>
    <w:p w14:paraId="62EC99AC" w14:textId="77777777" w:rsidR="00E90454" w:rsidRDefault="00D86E27">
      <w:pPr>
        <w:pStyle w:val="Heading3"/>
      </w:pPr>
      <w:bookmarkStart w:id="44" w:name="audit"/>
      <w:bookmarkEnd w:id="43"/>
      <w:r>
        <w:t>Audit</w:t>
      </w:r>
    </w:p>
    <w:p w14:paraId="62EC99AD" w14:textId="77777777" w:rsidR="00E90454" w:rsidRDefault="00D86E27">
      <w:pPr>
        <w:pStyle w:val="FirstParagraph"/>
      </w:pPr>
      <w:r>
        <w:t>Human-review-ready criterion rows.</w:t>
      </w:r>
    </w:p>
    <w:p w14:paraId="62EC99AE" w14:textId="77777777" w:rsidR="00E90454" w:rsidRDefault="00D86E27">
      <w:pPr>
        <w:pStyle w:val="Heading3"/>
      </w:pPr>
      <w:bookmarkStart w:id="45" w:name="module-audit"/>
      <w:bookmarkEnd w:id="44"/>
      <w:r>
        <w:lastRenderedPageBreak/>
        <w:t>Module audit</w:t>
      </w:r>
    </w:p>
    <w:p w14:paraId="62EC99AF" w14:textId="77777777" w:rsidR="00E90454" w:rsidRDefault="00D86E27">
      <w:pPr>
        <w:pStyle w:val="FirstParagraph"/>
      </w:pPr>
      <w:r>
        <w:t>Module-level raw outputs, parsing status, context size, runtime, token estimates, and completion metrics.</w:t>
      </w:r>
    </w:p>
    <w:p w14:paraId="62EC99B0" w14:textId="77777777" w:rsidR="00E90454" w:rsidRDefault="00D86E27">
      <w:pPr>
        <w:pStyle w:val="Heading3"/>
      </w:pPr>
      <w:bookmarkStart w:id="46" w:name="pdf-quality"/>
      <w:bookmarkEnd w:id="45"/>
      <w:r>
        <w:t>PDF quality</w:t>
      </w:r>
    </w:p>
    <w:p w14:paraId="62EC99B1" w14:textId="77777777" w:rsidR="00E90454" w:rsidRDefault="00D86E27">
      <w:pPr>
        <w:pStyle w:val="FirstParagraph"/>
      </w:pPr>
      <w:r>
        <w:t>Text-extraction/readability diagnostics.</w:t>
      </w:r>
    </w:p>
    <w:p w14:paraId="62EC99B2" w14:textId="77777777" w:rsidR="00E90454" w:rsidRDefault="00D86E27">
      <w:pPr>
        <w:pStyle w:val="Heading3"/>
      </w:pPr>
      <w:bookmarkStart w:id="47" w:name="benchmark"/>
      <w:bookmarkEnd w:id="46"/>
      <w:r>
        <w:t>Benchmark</w:t>
      </w:r>
    </w:p>
    <w:p w14:paraId="62EC99B3" w14:textId="77777777" w:rsidR="00E90454" w:rsidRDefault="00D86E27">
      <w:pPr>
        <w:pStyle w:val="FirstParagraph"/>
      </w:pPr>
      <w:r>
        <w:t>Per-paper and run-level runtime/token/cost/QA summaries.</w:t>
      </w:r>
    </w:p>
    <w:p w14:paraId="62EC99B4" w14:textId="77777777" w:rsidR="00E90454" w:rsidRDefault="00D86E27">
      <w:pPr>
        <w:pStyle w:val="Heading3"/>
      </w:pPr>
      <w:bookmarkStart w:id="48" w:name="processing-log"/>
      <w:bookmarkEnd w:id="47"/>
      <w:r>
        <w:t>Processing log</w:t>
      </w:r>
    </w:p>
    <w:p w14:paraId="62EC99B5" w14:textId="77777777" w:rsidR="00E90454" w:rsidRDefault="00D86E27">
      <w:pPr>
        <w:pStyle w:val="FirstParagraph"/>
      </w:pPr>
      <w:r>
        <w:t>Persistent completion/error history for safe restart.</w:t>
      </w:r>
    </w:p>
    <w:p w14:paraId="62EC99B6" w14:textId="77777777" w:rsidR="00E90454" w:rsidRDefault="00D86E27">
      <w:r>
        <w:pict w14:anchorId="62EC9A25">
          <v:rect id="_x0000_i1044" style="width:0;height:1.5pt" o:hralign="center" o:hrstd="t" o:hr="t"/>
        </w:pict>
      </w:r>
    </w:p>
    <w:p w14:paraId="62EC99B7" w14:textId="77777777" w:rsidR="00E90454" w:rsidRDefault="00D86E27">
      <w:pPr>
        <w:pStyle w:val="Heading2"/>
      </w:pPr>
      <w:bookmarkStart w:id="49" w:name="X71574abff4b92f613a65118f01896008416ce83"/>
      <w:bookmarkEnd w:id="37"/>
      <w:bookmarkEnd w:id="48"/>
      <w:r>
        <w:t>20. How to explain the pipeline in one minute</w:t>
      </w:r>
    </w:p>
    <w:p w14:paraId="62EC99B8" w14:textId="77777777" w:rsidR="00E90454" w:rsidRDefault="00D86E27">
      <w:pPr>
        <w:pStyle w:val="BlockText"/>
      </w:pPr>
      <w:r>
        <w:t>We used an LLM as a structured evidence extractor rather than allowing it to directly score papers. Each PDF was linked by paper ID to our curated bibliographic master table. Separate model calls extracted descriptive study information, evidence about how the wild–domestic interface was represented, and the relative role of wildlife and domestic hosts. We then converted those structured outputs into two deterministic indices in R: Host-domain Orientation, from wildlife-centred to domestic-centred, and Inter</w:t>
      </w:r>
      <w:r>
        <w:t>face Centrality, from introductory mention to analytical operationalisation. Operationalisation could be explicit or implicit, so measurable constructs such as shared versus non-shared sites or mixed-host settings counted even if authors did not call them an</w:t>
      </w:r>
      <w:r>
        <w:t xml:space="preserve"> ‘interface’. Every interface criterion retained supporting quotations and pages, incomplete classifications were not forced into a score, and a stratified subset plus quantitative measures was prepared for human audit.</w:t>
      </w:r>
    </w:p>
    <w:p w14:paraId="62EC99B9" w14:textId="77777777" w:rsidR="00E90454" w:rsidRDefault="00D86E27">
      <w:r>
        <w:pict w14:anchorId="62EC9A26">
          <v:rect id="_x0000_i1045" style="width:0;height:1.5pt" o:hralign="center" o:hrstd="t" o:hr="t"/>
        </w:pict>
      </w:r>
    </w:p>
    <w:p w14:paraId="62EC99BA" w14:textId="77777777" w:rsidR="00E90454" w:rsidRDefault="00D86E27">
      <w:pPr>
        <w:pStyle w:val="Heading2"/>
      </w:pPr>
      <w:bookmarkStart w:id="50" w:name="how-to-explain-why-an-llm-was-useful"/>
      <w:bookmarkEnd w:id="49"/>
      <w:r>
        <w:t>21. How to explain why an LLM was useful</w:t>
      </w:r>
    </w:p>
    <w:p w14:paraId="62EC99BB" w14:textId="77777777" w:rsidR="00E90454" w:rsidRDefault="00D86E27">
      <w:pPr>
        <w:pStyle w:val="FirstParagraph"/>
      </w:pPr>
      <w:r>
        <w:t>The LLM is being used where conventional keyword rules are weak:</w:t>
      </w:r>
    </w:p>
    <w:p w14:paraId="62EC99BC" w14:textId="77777777" w:rsidR="00E90454" w:rsidRDefault="00D86E27">
      <w:pPr>
        <w:pStyle w:val="Compact"/>
        <w:numPr>
          <w:ilvl w:val="0"/>
          <w:numId w:val="27"/>
        </w:numPr>
      </w:pPr>
      <w:r>
        <w:t>recognising that different wording can represent the same interface concept;</w:t>
      </w:r>
    </w:p>
    <w:p w14:paraId="62EC99BD" w14:textId="77777777" w:rsidR="00E90454" w:rsidRDefault="00D86E27">
      <w:pPr>
        <w:pStyle w:val="Compact"/>
        <w:numPr>
          <w:ilvl w:val="0"/>
          <w:numId w:val="27"/>
        </w:numPr>
      </w:pPr>
      <w:r>
        <w:t>distinguishing contextual host mentions from substantive inclusion;</w:t>
      </w:r>
    </w:p>
    <w:p w14:paraId="62EC99BE" w14:textId="77777777" w:rsidR="00E90454" w:rsidRDefault="00D86E27">
      <w:pPr>
        <w:pStyle w:val="Compact"/>
        <w:numPr>
          <w:ilvl w:val="0"/>
          <w:numId w:val="27"/>
        </w:numPr>
      </w:pPr>
      <w:r>
        <w:t>recognising implicit operationalisation;</w:t>
      </w:r>
    </w:p>
    <w:p w14:paraId="62EC99BF" w14:textId="77777777" w:rsidR="00E90454" w:rsidRDefault="00D86E27">
      <w:pPr>
        <w:pStyle w:val="Compact"/>
        <w:numPr>
          <w:ilvl w:val="0"/>
          <w:numId w:val="27"/>
        </w:numPr>
      </w:pPr>
      <w:r>
        <w:t>extracting concise evidence from heterogeneous papers;</w:t>
      </w:r>
    </w:p>
    <w:p w14:paraId="62EC99C0" w14:textId="77777777" w:rsidR="00E90454" w:rsidRDefault="00D86E27">
      <w:pPr>
        <w:pStyle w:val="Compact"/>
        <w:numPr>
          <w:ilvl w:val="0"/>
          <w:numId w:val="27"/>
        </w:numPr>
      </w:pPr>
      <w:r>
        <w:t>standardising information across a large corpus.</w:t>
      </w:r>
    </w:p>
    <w:p w14:paraId="62EC99C1" w14:textId="77777777" w:rsidR="00E90454" w:rsidRDefault="00D86E27">
      <w:pPr>
        <w:pStyle w:val="FirstParagraph"/>
      </w:pPr>
      <w:r>
        <w:t>But interpretive control remains outside the model:</w:t>
      </w:r>
    </w:p>
    <w:p w14:paraId="62EC99C2" w14:textId="77777777" w:rsidR="00E90454" w:rsidRDefault="00D86E27">
      <w:pPr>
        <w:pStyle w:val="Compact"/>
        <w:numPr>
          <w:ilvl w:val="0"/>
          <w:numId w:val="28"/>
        </w:numPr>
      </w:pPr>
      <w:r>
        <w:lastRenderedPageBreak/>
        <w:t>bibliographic metadata come from the curated master table;</w:t>
      </w:r>
    </w:p>
    <w:p w14:paraId="62EC99C3" w14:textId="77777777" w:rsidR="00E90454" w:rsidRDefault="00D86E27">
      <w:pPr>
        <w:pStyle w:val="Compact"/>
        <w:numPr>
          <w:ilvl w:val="0"/>
          <w:numId w:val="28"/>
        </w:numPr>
      </w:pPr>
      <w:r>
        <w:t>scoring rules are explicit R code;</w:t>
      </w:r>
    </w:p>
    <w:p w14:paraId="62EC99C4" w14:textId="77777777" w:rsidR="00E90454" w:rsidRDefault="00D86E27">
      <w:pPr>
        <w:pStyle w:val="Compact"/>
        <w:numPr>
          <w:ilvl w:val="0"/>
          <w:numId w:val="28"/>
        </w:numPr>
      </w:pPr>
      <w:r>
        <w:t>incomplete classifications become missing rather than guessed;</w:t>
      </w:r>
    </w:p>
    <w:p w14:paraId="62EC99C5" w14:textId="77777777" w:rsidR="00E90454" w:rsidRDefault="00D86E27">
      <w:pPr>
        <w:pStyle w:val="Compact"/>
        <w:numPr>
          <w:ilvl w:val="0"/>
          <w:numId w:val="28"/>
        </w:numPr>
      </w:pPr>
      <w:r>
        <w:t>evidence is retained;</w:t>
      </w:r>
    </w:p>
    <w:p w14:paraId="62EC99C6" w14:textId="77777777" w:rsidR="00E90454" w:rsidRDefault="00D86E27">
      <w:pPr>
        <w:pStyle w:val="Compact"/>
        <w:numPr>
          <w:ilvl w:val="0"/>
          <w:numId w:val="28"/>
        </w:numPr>
      </w:pPr>
      <w:r>
        <w:t>human audit is built into the workflow.</w:t>
      </w:r>
    </w:p>
    <w:p w14:paraId="62EC99C7" w14:textId="77777777" w:rsidR="00E90454" w:rsidRDefault="00D86E27">
      <w:r>
        <w:pict w14:anchorId="62EC9A27">
          <v:rect id="_x0000_i1046" style="width:0;height:1.5pt" o:hralign="center" o:hrstd="t" o:hr="t"/>
        </w:pict>
      </w:r>
    </w:p>
    <w:p w14:paraId="62EC99C8" w14:textId="77777777" w:rsidR="00E90454" w:rsidRDefault="00D86E27">
      <w:pPr>
        <w:pStyle w:val="Heading2"/>
      </w:pPr>
      <w:bookmarkStart w:id="51" w:name="X56ca83a03240ff1733f9cf1b9dd27bb2dd2db2c"/>
      <w:bookmarkEnd w:id="50"/>
      <w:r>
        <w:t>22. Questions collaborators are likely to ask</w:t>
      </w:r>
    </w:p>
    <w:p w14:paraId="62EC99C9" w14:textId="77777777" w:rsidR="00E90454" w:rsidRDefault="00D86E27">
      <w:pPr>
        <w:pStyle w:val="Heading3"/>
      </w:pPr>
      <w:bookmarkStart w:id="52" w:name="X244c3e6be8964e7f89f91b185615553b76ae8fb"/>
      <w:r>
        <w:t>“Did ChatGPT decide where each paper goes in the figure?”</w:t>
      </w:r>
    </w:p>
    <w:p w14:paraId="62EC99CA" w14:textId="77777777" w:rsidR="00E90454" w:rsidRDefault="00D86E27">
      <w:pPr>
        <w:pStyle w:val="FirstParagraph"/>
      </w:pPr>
      <w:r>
        <w:t>Not directly. The model extracts predefined evidence/roles. R applies fixed scoring rules to generate X and Y.</w:t>
      </w:r>
    </w:p>
    <w:p w14:paraId="62EC99CB" w14:textId="77777777" w:rsidR="00E90454" w:rsidRDefault="00D86E27">
      <w:pPr>
        <w:pStyle w:val="Heading3"/>
      </w:pPr>
      <w:bookmarkStart w:id="53" w:name="X0cc5e7cfcff62cd0dc0e7a356a2236c0a5b2f11"/>
      <w:bookmarkEnd w:id="52"/>
      <w:r>
        <w:t>“Does a quantitative paper automatically score highly on Interface Centrality?”</w:t>
      </w:r>
    </w:p>
    <w:p w14:paraId="62EC99CC" w14:textId="77777777" w:rsidR="00E90454" w:rsidRDefault="00D86E27">
      <w:pPr>
        <w:pStyle w:val="FirstParagraph"/>
      </w:pPr>
      <w:r>
        <w:t>No. Only quantitative variables/categories that represent the wild–domestic relationship count.</w:t>
      </w:r>
    </w:p>
    <w:p w14:paraId="62EC99CD" w14:textId="77777777" w:rsidR="00E90454" w:rsidRDefault="00D86E27">
      <w:pPr>
        <w:pStyle w:val="Heading3"/>
      </w:pPr>
      <w:bookmarkStart w:id="54" w:name="Xedf0979050d960107230517bd5175e7f22c438f"/>
      <w:bookmarkEnd w:id="53"/>
      <w:r>
        <w:t>“Do authors have to explicitly say ‘wildlife–livestock interface’?”</w:t>
      </w:r>
    </w:p>
    <w:p w14:paraId="62EC99CE" w14:textId="77777777" w:rsidR="00E90454" w:rsidRDefault="00D86E27">
      <w:pPr>
        <w:pStyle w:val="FirstParagraph"/>
      </w:pPr>
      <w:r>
        <w:t>No. The framework intentionally recognises implicit operationalisation.</w:t>
      </w:r>
    </w:p>
    <w:p w14:paraId="62EC99CF" w14:textId="77777777" w:rsidR="00E90454" w:rsidRDefault="00D86E27">
      <w:pPr>
        <w:pStyle w:val="Heading3"/>
      </w:pPr>
      <w:bookmarkStart w:id="55" w:name="why-isnt-uncertainty-scored-as-zero"/>
      <w:bookmarkEnd w:id="54"/>
      <w:r>
        <w:t>“Why isn’t uncertainty scored as zero?”</w:t>
      </w:r>
    </w:p>
    <w:p w14:paraId="62EC99D0" w14:textId="77777777" w:rsidR="00E90454" w:rsidRDefault="00D86E27">
      <w:pPr>
        <w:pStyle w:val="FirstParagraph"/>
      </w:pPr>
      <w:r>
        <w:t xml:space="preserve">Because zero has substantive meanings on both axes. Uncertainty is retained as </w:t>
      </w:r>
      <w:r>
        <w:rPr>
          <w:rStyle w:val="VerbatimChar"/>
        </w:rPr>
        <w:t>NA</w:t>
      </w:r>
      <w:r>
        <w:t>.</w:t>
      </w:r>
    </w:p>
    <w:p w14:paraId="62EC99D1" w14:textId="77777777" w:rsidR="00E90454" w:rsidRDefault="00D86E27">
      <w:pPr>
        <w:pStyle w:val="Heading3"/>
      </w:pPr>
      <w:bookmarkStart w:id="56" w:name="X2c8b9b26e93952dff5a2e2d4d607f5e1be51270"/>
      <w:bookmarkEnd w:id="55"/>
      <w:r>
        <w:t>“How do you know the model did not hallucinate?”</w:t>
      </w:r>
    </w:p>
    <w:p w14:paraId="62EC99D2" w14:textId="77777777" w:rsidR="00E90454" w:rsidRDefault="00D86E27">
      <w:pPr>
        <w:pStyle w:val="FirstParagraph"/>
      </w:pPr>
      <w:r>
        <w:t>The workflow retains quotations/pages, grounding flags, PDF-quality flags, parsing/completion diagnostics, and human audit fields. A grounding flag is not treated as human verification.</w:t>
      </w:r>
    </w:p>
    <w:p w14:paraId="62EC99D3" w14:textId="77777777" w:rsidR="00E90454" w:rsidRDefault="00D86E27">
      <w:pPr>
        <w:pStyle w:val="Heading3"/>
      </w:pPr>
      <w:bookmarkStart w:id="57" w:name="Xf74b2e3c0955524ee8f26d64b3e5f9e040cfba7"/>
      <w:bookmarkEnd w:id="56"/>
      <w:r>
        <w:t>“Why not run the model twice on all papers?”</w:t>
      </w:r>
    </w:p>
    <w:p w14:paraId="62EC99D4" w14:textId="77777777" w:rsidR="00E90454" w:rsidRDefault="00D86E27">
      <w:pPr>
        <w:pStyle w:val="FirstParagraph"/>
      </w:pPr>
      <w:r>
        <w:t>Repeatability and validity are different. A repeated subset can assess model consistency; human audit is still required to assess correctness.</w:t>
      </w:r>
    </w:p>
    <w:p w14:paraId="62EC99D5" w14:textId="77777777" w:rsidR="00E90454" w:rsidRDefault="00D86E27">
      <w:pPr>
        <w:pStyle w:val="Heading3"/>
      </w:pPr>
      <w:bookmarkStart w:id="58" w:name="why-use-the-master-table"/>
      <w:bookmarkEnd w:id="57"/>
      <w:r>
        <w:t>“Why use the master table?”</w:t>
      </w:r>
    </w:p>
    <w:p w14:paraId="62EC99D6" w14:textId="77777777" w:rsidR="00E90454" w:rsidRDefault="00D86E27">
      <w:pPr>
        <w:pStyle w:val="FirstParagraph"/>
      </w:pPr>
      <w:r>
        <w:t>It prevents unreliable PDF metadata or model inference from contaminating bibliographic identifiers.</w:t>
      </w:r>
    </w:p>
    <w:p w14:paraId="62EC99D7" w14:textId="77777777" w:rsidR="00E90454" w:rsidRDefault="00D86E27">
      <w:r>
        <w:pict w14:anchorId="62EC9A28">
          <v:rect id="_x0000_i1047" style="width:0;height:1.5pt" o:hralign="center" o:hrstd="t" o:hr="t"/>
        </w:pict>
      </w:r>
    </w:p>
    <w:p w14:paraId="62EC99D8" w14:textId="77777777" w:rsidR="00E90454" w:rsidRDefault="00D86E27">
      <w:pPr>
        <w:pStyle w:val="Heading2"/>
      </w:pPr>
      <w:bookmarkStart w:id="59" w:name="how-to-read-fig.-5-scientifically"/>
      <w:bookmarkEnd w:id="51"/>
      <w:bookmarkEnd w:id="58"/>
      <w:r>
        <w:t>23. How to read Fig. 5 scientifically</w:t>
      </w:r>
    </w:p>
    <w:p w14:paraId="62EC99D9" w14:textId="77777777" w:rsidR="00E90454" w:rsidRDefault="00D86E27">
      <w:pPr>
        <w:pStyle w:val="FirstParagraph"/>
      </w:pPr>
      <w:r>
        <w:t>Do not interpret the figure as a simple “good paper / bad paper” ranking.</w:t>
      </w:r>
    </w:p>
    <w:p w14:paraId="62EC99DA" w14:textId="77777777" w:rsidR="00E90454" w:rsidRDefault="00D86E27">
      <w:pPr>
        <w:pStyle w:val="BodyText"/>
      </w:pPr>
      <w:r>
        <w:lastRenderedPageBreak/>
        <w:t>A paper low on Y may be scientifically strong but not operationalise the wild–domestic relationship. A paper far left or right may appropriately focus on one host domain.</w:t>
      </w:r>
    </w:p>
    <w:p w14:paraId="62EC99DB" w14:textId="77777777" w:rsidR="00E90454" w:rsidRDefault="00D86E27">
      <w:pPr>
        <w:pStyle w:val="BodyText"/>
      </w:pPr>
      <w:r>
        <w:t>Instead ask:</w:t>
      </w:r>
    </w:p>
    <w:p w14:paraId="62EC99DC" w14:textId="77777777" w:rsidR="00E90454" w:rsidRDefault="00D86E27">
      <w:pPr>
        <w:pStyle w:val="Compact"/>
        <w:numPr>
          <w:ilvl w:val="0"/>
          <w:numId w:val="29"/>
        </w:numPr>
      </w:pPr>
      <w:r>
        <w:rPr>
          <w:b/>
          <w:bCs/>
        </w:rPr>
        <w:t>Where has the literature concentrated its host-domain attention?</w:t>
      </w:r>
    </w:p>
    <w:p w14:paraId="62EC99DD" w14:textId="77777777" w:rsidR="00E90454" w:rsidRDefault="00D86E27">
      <w:pPr>
        <w:pStyle w:val="Compact"/>
        <w:numPr>
          <w:ilvl w:val="0"/>
          <w:numId w:val="29"/>
        </w:numPr>
      </w:pPr>
      <w:r>
        <w:rPr>
          <w:b/>
          <w:bCs/>
        </w:rPr>
        <w:t>How often is the interface merely invoked versus actually represented or tested?</w:t>
      </w:r>
    </w:p>
    <w:p w14:paraId="62EC99DE" w14:textId="77777777" w:rsidR="00E90454" w:rsidRDefault="00D86E27">
      <w:pPr>
        <w:pStyle w:val="Compact"/>
        <w:numPr>
          <w:ilvl w:val="0"/>
          <w:numId w:val="29"/>
        </w:numPr>
      </w:pPr>
      <w:r>
        <w:rPr>
          <w:b/>
          <w:bCs/>
        </w:rPr>
        <w:t>Where are the genuinely integrative studies?</w:t>
      </w:r>
    </w:p>
    <w:p w14:paraId="62EC99DF" w14:textId="77777777" w:rsidR="00E90454" w:rsidRDefault="00D86E27">
      <w:pPr>
        <w:pStyle w:val="Compact"/>
        <w:numPr>
          <w:ilvl w:val="0"/>
          <w:numId w:val="29"/>
        </w:numPr>
      </w:pPr>
      <w:r>
        <w:rPr>
          <w:b/>
          <w:bCs/>
        </w:rPr>
        <w:t>Are balanced studies also operationalised, or merely inclusive in terminology?</w:t>
      </w:r>
    </w:p>
    <w:p w14:paraId="62EC99E0" w14:textId="77777777" w:rsidR="00E90454" w:rsidRDefault="00D86E27">
      <w:pPr>
        <w:pStyle w:val="Compact"/>
        <w:numPr>
          <w:ilvl w:val="0"/>
          <w:numId w:val="29"/>
        </w:numPr>
      </w:pPr>
      <w:r>
        <w:rPr>
          <w:b/>
          <w:bCs/>
        </w:rPr>
        <w:t>Which regions of conceptual space are sparse?</w:t>
      </w:r>
    </w:p>
    <w:p w14:paraId="62EC99E1" w14:textId="77777777" w:rsidR="00E90454" w:rsidRDefault="00D86E27">
      <w:pPr>
        <w:pStyle w:val="Compact"/>
        <w:numPr>
          <w:ilvl w:val="0"/>
          <w:numId w:val="29"/>
        </w:numPr>
      </w:pPr>
      <w:r>
        <w:rPr>
          <w:b/>
          <w:bCs/>
        </w:rPr>
        <w:t>What methodological approaches characterise papers with high Interface Centrality?</w:t>
      </w:r>
    </w:p>
    <w:p w14:paraId="62EC99E2" w14:textId="77777777" w:rsidR="00E90454" w:rsidRDefault="00D86E27">
      <w:pPr>
        <w:pStyle w:val="FirstParagraph"/>
      </w:pPr>
      <w:r>
        <w:t xml:space="preserve">The figure is therefore a map of </w:t>
      </w:r>
      <w:r>
        <w:rPr>
          <w:b/>
          <w:bCs/>
        </w:rPr>
        <w:t>how the literature conceptualises and studies the interface</w:t>
      </w:r>
      <w:r>
        <w:t>, not a quality score.</w:t>
      </w:r>
    </w:p>
    <w:p w14:paraId="62EC99E3" w14:textId="77777777" w:rsidR="00E90454" w:rsidRDefault="00D86E27">
      <w:r>
        <w:pict w14:anchorId="62EC9A29">
          <v:rect id="_x0000_i1048" style="width:0;height:1.5pt" o:hralign="center" o:hrstd="t" o:hr="t"/>
        </w:pict>
      </w:r>
    </w:p>
    <w:p w14:paraId="62EC99E4" w14:textId="77777777" w:rsidR="00E90454" w:rsidRDefault="00D86E27">
      <w:pPr>
        <w:pStyle w:val="Heading2"/>
      </w:pPr>
      <w:bookmarkStart w:id="60" w:name="interpretation-cautions"/>
      <w:bookmarkEnd w:id="59"/>
      <w:r>
        <w:t>24. Interpretation cautions</w:t>
      </w:r>
    </w:p>
    <w:p w14:paraId="62EC99E5" w14:textId="77777777" w:rsidR="00E90454" w:rsidRDefault="00D86E27">
      <w:pPr>
        <w:pStyle w:val="Compact"/>
        <w:numPr>
          <w:ilvl w:val="0"/>
          <w:numId w:val="30"/>
        </w:numPr>
      </w:pPr>
      <w:r>
        <w:t xml:space="preserve">Host-domain Orientation is about </w:t>
      </w:r>
      <w:r>
        <w:rPr>
          <w:b/>
          <w:bCs/>
        </w:rPr>
        <w:t>study emphasis</w:t>
      </w:r>
      <w:r>
        <w:t>, not host importance in nature.</w:t>
      </w:r>
    </w:p>
    <w:p w14:paraId="62EC99E6" w14:textId="77777777" w:rsidR="00E90454" w:rsidRDefault="00D86E27">
      <w:pPr>
        <w:pStyle w:val="Compact"/>
        <w:numPr>
          <w:ilvl w:val="0"/>
          <w:numId w:val="30"/>
        </w:numPr>
      </w:pPr>
      <w:r>
        <w:t xml:space="preserve">Interface Centrality is about </w:t>
      </w:r>
      <w:r>
        <w:rPr>
          <w:b/>
          <w:bCs/>
        </w:rPr>
        <w:t>how the paper operationalises the relationship</w:t>
      </w:r>
      <w:r>
        <w:t>, not overall methodological sophistication.</w:t>
      </w:r>
    </w:p>
    <w:p w14:paraId="62EC99E7" w14:textId="77777777" w:rsidR="00E90454" w:rsidRDefault="00D86E27">
      <w:pPr>
        <w:pStyle w:val="Compact"/>
        <w:numPr>
          <w:ilvl w:val="0"/>
          <w:numId w:val="30"/>
        </w:numPr>
      </w:pPr>
      <w:r>
        <w:t>Explicit terminology and actual operationalisation are different.</w:t>
      </w:r>
    </w:p>
    <w:p w14:paraId="62EC99E8" w14:textId="77777777" w:rsidR="00E90454" w:rsidRDefault="00D86E27">
      <w:pPr>
        <w:pStyle w:val="Compact"/>
        <w:numPr>
          <w:ilvl w:val="0"/>
          <w:numId w:val="30"/>
        </w:numPr>
      </w:pPr>
      <w:r>
        <w:t>Mentioning many wildlife/domestic species does not by itself establish balanced host focus.</w:t>
      </w:r>
    </w:p>
    <w:p w14:paraId="62EC99E9" w14:textId="77777777" w:rsidR="00E90454" w:rsidRDefault="00D86E27">
      <w:pPr>
        <w:pStyle w:val="Compact"/>
        <w:numPr>
          <w:ilvl w:val="0"/>
          <w:numId w:val="30"/>
        </w:numPr>
      </w:pPr>
      <w:r>
        <w:t>Collecting data does not by itself establish interface operationalisation.</w:t>
      </w:r>
    </w:p>
    <w:p w14:paraId="62EC99EA" w14:textId="77777777" w:rsidR="00E90454" w:rsidRDefault="00D86E27">
      <w:pPr>
        <w:pStyle w:val="Compact"/>
        <w:numPr>
          <w:ilvl w:val="0"/>
          <w:numId w:val="30"/>
        </w:numPr>
      </w:pPr>
      <w:r>
        <w:t>A review can have substantive host roles without sampling animals.</w:t>
      </w:r>
    </w:p>
    <w:p w14:paraId="62EC99EB" w14:textId="77777777" w:rsidR="00E90454" w:rsidRDefault="00D86E27">
      <w:pPr>
        <w:pStyle w:val="Compact"/>
        <w:numPr>
          <w:ilvl w:val="0"/>
          <w:numId w:val="30"/>
        </w:numPr>
      </w:pPr>
      <w:r>
        <w:t>A high Y score can be based on categorical interface constructs, not only continuous metrics.</w:t>
      </w:r>
    </w:p>
    <w:p w14:paraId="62EC99EC" w14:textId="77777777" w:rsidR="00E90454" w:rsidRDefault="00D86E27">
      <w:pPr>
        <w:pStyle w:val="Compact"/>
        <w:numPr>
          <w:ilvl w:val="0"/>
          <w:numId w:val="30"/>
        </w:numPr>
      </w:pPr>
      <w:r>
        <w:t>Automated evidence grounding remains a QA aid and should not be described as human verification.</w:t>
      </w:r>
    </w:p>
    <w:p w14:paraId="62EC99ED" w14:textId="77777777" w:rsidR="00E90454" w:rsidRDefault="00D86E27">
      <w:r>
        <w:pict w14:anchorId="62EC9A2A">
          <v:rect id="_x0000_i1049" style="width:0;height:1.5pt" o:hralign="center" o:hrstd="t" o:hr="t"/>
        </w:pict>
      </w:r>
    </w:p>
    <w:p w14:paraId="62EC99EE" w14:textId="77777777" w:rsidR="00E90454" w:rsidRDefault="00D86E27">
      <w:pPr>
        <w:pStyle w:val="Heading2"/>
      </w:pPr>
      <w:bookmarkStart w:id="61" w:name="frozen-scientific-decisions"/>
      <w:bookmarkEnd w:id="60"/>
      <w:r>
        <w:t>25. Frozen scientific decisions</w:t>
      </w:r>
    </w:p>
    <w:p w14:paraId="62EC99EF" w14:textId="77777777" w:rsidR="00E90454" w:rsidRDefault="00D86E27">
      <w:pPr>
        <w:pStyle w:val="FirstParagraph"/>
      </w:pPr>
      <w:r>
        <w:t>The following should be treated as frozen for the production corpus unless a genuine systematic failure is discovered:</w:t>
      </w:r>
    </w:p>
    <w:p w14:paraId="62EC99F0" w14:textId="77777777" w:rsidR="00E90454" w:rsidRDefault="00D86E27">
      <w:pPr>
        <w:pStyle w:val="Compact"/>
        <w:numPr>
          <w:ilvl w:val="0"/>
          <w:numId w:val="31"/>
        </w:numPr>
      </w:pPr>
      <w:r>
        <w:t xml:space="preserve">master-table bibliographic join by </w:t>
      </w:r>
      <w:r>
        <w:rPr>
          <w:rStyle w:val="VerbatimChar"/>
        </w:rPr>
        <w:t>paper_id</w:t>
      </w:r>
      <w:r>
        <w:t>;</w:t>
      </w:r>
    </w:p>
    <w:p w14:paraId="62EC99F1" w14:textId="77777777" w:rsidR="00E90454" w:rsidRDefault="00D86E27">
      <w:pPr>
        <w:pStyle w:val="Compact"/>
        <w:numPr>
          <w:ilvl w:val="0"/>
          <w:numId w:val="31"/>
        </w:numPr>
      </w:pPr>
      <w:r>
        <w:t>three-module extraction architecture;</w:t>
      </w:r>
    </w:p>
    <w:p w14:paraId="62EC99F2" w14:textId="77777777" w:rsidR="00E90454" w:rsidRDefault="00D86E27">
      <w:pPr>
        <w:pStyle w:val="Compact"/>
        <w:numPr>
          <w:ilvl w:val="0"/>
          <w:numId w:val="31"/>
        </w:numPr>
      </w:pPr>
      <w:r>
        <w:t>host-role categories;</w:t>
      </w:r>
    </w:p>
    <w:p w14:paraId="62EC99F3" w14:textId="77777777" w:rsidR="00E90454" w:rsidRDefault="00D86E27">
      <w:pPr>
        <w:pStyle w:val="Compact"/>
        <w:numPr>
          <w:ilvl w:val="0"/>
          <w:numId w:val="31"/>
        </w:numPr>
      </w:pPr>
      <w:r>
        <w:t>seven-level Host-domain Orientation scoring;</w:t>
      </w:r>
    </w:p>
    <w:p w14:paraId="62EC99F4" w14:textId="77777777" w:rsidR="00E90454" w:rsidRDefault="00D86E27">
      <w:pPr>
        <w:pStyle w:val="Compact"/>
        <w:numPr>
          <w:ilvl w:val="0"/>
          <w:numId w:val="31"/>
        </w:numPr>
      </w:pPr>
      <w:r>
        <w:lastRenderedPageBreak/>
        <w:t>explicit + implicit interface logic;</w:t>
      </w:r>
    </w:p>
    <w:p w14:paraId="62EC99F5" w14:textId="77777777" w:rsidR="00E90454" w:rsidRDefault="00D86E27">
      <w:pPr>
        <w:pStyle w:val="Compact"/>
        <w:numPr>
          <w:ilvl w:val="0"/>
          <w:numId w:val="31"/>
        </w:numPr>
      </w:pPr>
      <w:r>
        <w:t>five-level Interface Centrality scoring;</w:t>
      </w:r>
    </w:p>
    <w:p w14:paraId="62EC99F6" w14:textId="77777777" w:rsidR="00E90454" w:rsidRDefault="00D86E27">
      <w:pPr>
        <w:pStyle w:val="Compact"/>
        <w:numPr>
          <w:ilvl w:val="0"/>
          <w:numId w:val="31"/>
        </w:numPr>
      </w:pPr>
      <w:r>
        <w:t>incomplete-interface fail-safe;</w:t>
      </w:r>
    </w:p>
    <w:p w14:paraId="62EC99F7" w14:textId="77777777" w:rsidR="00E90454" w:rsidRDefault="00D86E27">
      <w:pPr>
        <w:pStyle w:val="Compact"/>
        <w:numPr>
          <w:ilvl w:val="0"/>
          <w:numId w:val="31"/>
        </w:numPr>
      </w:pPr>
      <w:r>
        <w:t>interface-specific quantitative extraction;</w:t>
      </w:r>
    </w:p>
    <w:p w14:paraId="62EC99F8" w14:textId="77777777" w:rsidR="00E90454" w:rsidRDefault="00D86E27">
      <w:pPr>
        <w:pStyle w:val="Compact"/>
        <w:numPr>
          <w:ilvl w:val="0"/>
          <w:numId w:val="31"/>
        </w:numPr>
      </w:pPr>
      <w:r>
        <w:t>criterion-specific evidence;</w:t>
      </w:r>
    </w:p>
    <w:p w14:paraId="62EC99F9" w14:textId="77777777" w:rsidR="00E90454" w:rsidRDefault="00D86E27">
      <w:pPr>
        <w:pStyle w:val="Compact"/>
        <w:numPr>
          <w:ilvl w:val="0"/>
          <w:numId w:val="31"/>
        </w:numPr>
      </w:pPr>
      <w:r>
        <w:t>audit structure.</w:t>
      </w:r>
    </w:p>
    <w:p w14:paraId="62EC99FA" w14:textId="77777777" w:rsidR="00E90454" w:rsidRDefault="00D86E27">
      <w:pPr>
        <w:pStyle w:val="FirstParagraph"/>
      </w:pPr>
      <w:r>
        <w:t>Engineering changes (e.g., file writing or logging) can be made without changing the scientific framework, but any future change to prompts, definitions, schemas, or scoring rules should be documented as a new scientific version and evaluated before mixing outputs.</w:t>
      </w:r>
    </w:p>
    <w:p w14:paraId="62EC99FB" w14:textId="77777777" w:rsidR="00E90454" w:rsidRDefault="00D86E27">
      <w:r>
        <w:pict w14:anchorId="62EC9A2B">
          <v:rect id="_x0000_i1050" style="width:0;height:1.5pt" o:hralign="center" o:hrstd="t" o:hr="t"/>
        </w:pict>
      </w:r>
    </w:p>
    <w:p w14:paraId="62EC99FC" w14:textId="77777777" w:rsidR="00E90454" w:rsidRDefault="00D86E27">
      <w:pPr>
        <w:pStyle w:val="Heading2"/>
      </w:pPr>
      <w:bookmarkStart w:id="62" w:name="files-to-preserve-for-reproducibility"/>
      <w:bookmarkEnd w:id="61"/>
      <w:r>
        <w:t>26. Files to preserve for reproducibility</w:t>
      </w:r>
    </w:p>
    <w:p w14:paraId="62EC99FD" w14:textId="77777777" w:rsidR="00E90454" w:rsidRDefault="00D86E27">
      <w:pPr>
        <w:pStyle w:val="FirstParagraph"/>
      </w:pPr>
      <w:r>
        <w:t>At minimum, archive together:</w:t>
      </w:r>
    </w:p>
    <w:p w14:paraId="62EC99FE" w14:textId="77777777" w:rsidR="00E90454" w:rsidRDefault="00D86E27">
      <w:pPr>
        <w:pStyle w:val="Compact"/>
        <w:numPr>
          <w:ilvl w:val="0"/>
          <w:numId w:val="32"/>
        </w:numPr>
      </w:pPr>
      <w:r>
        <w:t>frozen OpenAI v5.5 pipeline;</w:t>
      </w:r>
    </w:p>
    <w:p w14:paraId="62EC99FF" w14:textId="77777777" w:rsidR="00E90454" w:rsidRDefault="00D86E27">
      <w:pPr>
        <w:pStyle w:val="Compact"/>
        <w:numPr>
          <w:ilvl w:val="0"/>
          <w:numId w:val="32"/>
        </w:numPr>
      </w:pPr>
      <w:r>
        <w:t>frozen Ollama v5.5 fallback;</w:t>
      </w:r>
    </w:p>
    <w:p w14:paraId="62EC9A00" w14:textId="77777777" w:rsidR="00E90454" w:rsidRDefault="00D86E27">
      <w:pPr>
        <w:pStyle w:val="Compact"/>
        <w:numPr>
          <w:ilvl w:val="0"/>
          <w:numId w:val="32"/>
        </w:numPr>
      </w:pPr>
      <w:r>
        <w:t>Fig. 5 script;</w:t>
      </w:r>
    </w:p>
    <w:p w14:paraId="62EC9A01" w14:textId="77777777" w:rsidR="00E90454" w:rsidRDefault="00D86E27">
      <w:pPr>
        <w:pStyle w:val="Compact"/>
        <w:numPr>
          <w:ilvl w:val="0"/>
          <w:numId w:val="32"/>
        </w:numPr>
      </w:pPr>
      <w:r>
        <w:t>manuscript summary-table scripts;</w:t>
      </w:r>
    </w:p>
    <w:p w14:paraId="62EC9A02" w14:textId="77777777" w:rsidR="00E90454" w:rsidRDefault="00D86E27">
      <w:pPr>
        <w:pStyle w:val="Compact"/>
        <w:numPr>
          <w:ilvl w:val="0"/>
          <w:numId w:val="32"/>
        </w:numPr>
      </w:pPr>
      <w:r>
        <w:rPr>
          <w:rStyle w:val="VerbatimChar"/>
        </w:rPr>
        <w:t>master_table.xlsx</w:t>
      </w:r>
      <w:r>
        <w:t>;</w:t>
      </w:r>
    </w:p>
    <w:p w14:paraId="62EC9A03" w14:textId="77777777" w:rsidR="00E90454" w:rsidRDefault="00D86E27">
      <w:pPr>
        <w:pStyle w:val="Compact"/>
        <w:numPr>
          <w:ilvl w:val="0"/>
          <w:numId w:val="32"/>
        </w:numPr>
      </w:pPr>
      <w:r>
        <w:t>the exact PDF corpus;</w:t>
      </w:r>
    </w:p>
    <w:p w14:paraId="62EC9A04" w14:textId="77777777" w:rsidR="00E90454" w:rsidRDefault="00D86E27">
      <w:pPr>
        <w:pStyle w:val="Compact"/>
        <w:numPr>
          <w:ilvl w:val="0"/>
          <w:numId w:val="32"/>
        </w:numPr>
      </w:pPr>
      <w:r>
        <w:t>final checkpoint/final CSV outputs;</w:t>
      </w:r>
    </w:p>
    <w:p w14:paraId="62EC9A05" w14:textId="77777777" w:rsidR="00E90454" w:rsidRDefault="00D86E27">
      <w:pPr>
        <w:pStyle w:val="Compact"/>
        <w:numPr>
          <w:ilvl w:val="0"/>
          <w:numId w:val="32"/>
        </w:numPr>
      </w:pPr>
      <w:r>
        <w:t>audit samples and completed human-audit files;</w:t>
      </w:r>
    </w:p>
    <w:p w14:paraId="62EC9A06" w14:textId="77777777" w:rsidR="00E90454" w:rsidRDefault="00D86E27">
      <w:pPr>
        <w:pStyle w:val="Compact"/>
        <w:numPr>
          <w:ilvl w:val="0"/>
          <w:numId w:val="32"/>
        </w:numPr>
      </w:pPr>
      <w:r>
        <w:t>processing log;</w:t>
      </w:r>
    </w:p>
    <w:p w14:paraId="62EC9A07" w14:textId="77777777" w:rsidR="00E90454" w:rsidRDefault="00D86E27">
      <w:pPr>
        <w:pStyle w:val="Compact"/>
        <w:numPr>
          <w:ilvl w:val="0"/>
          <w:numId w:val="32"/>
        </w:numPr>
      </w:pPr>
      <w:r>
        <w:t>benchmark outputs;</w:t>
      </w:r>
    </w:p>
    <w:p w14:paraId="62EC9A08" w14:textId="77777777" w:rsidR="00E90454" w:rsidRDefault="00D86E27">
      <w:pPr>
        <w:pStyle w:val="Compact"/>
        <w:numPr>
          <w:ilvl w:val="0"/>
          <w:numId w:val="32"/>
        </w:numPr>
      </w:pPr>
      <w:r>
        <w:t>a record of the model name and run date;</w:t>
      </w:r>
    </w:p>
    <w:p w14:paraId="62EC9A09" w14:textId="77777777" w:rsidR="00E90454" w:rsidRDefault="00D86E27">
      <w:pPr>
        <w:pStyle w:val="Compact"/>
        <w:numPr>
          <w:ilvl w:val="0"/>
          <w:numId w:val="32"/>
        </w:numPr>
      </w:pPr>
      <w:r>
        <w:t>this README.</w:t>
      </w:r>
    </w:p>
    <w:p w14:paraId="62EC9A0A" w14:textId="77777777" w:rsidR="00E90454" w:rsidRDefault="00D86E27">
      <w:pPr>
        <w:pStyle w:val="FirstParagraph"/>
      </w:pPr>
      <w:r>
        <w:t>Do not overwrite the frozen scripts after the production run. If changes become necessary, create a new version.</w:t>
      </w:r>
    </w:p>
    <w:p w14:paraId="62EC9A0B" w14:textId="77777777" w:rsidR="00E90454" w:rsidRDefault="00D86E27">
      <w:r>
        <w:pict w14:anchorId="62EC9A2C">
          <v:rect id="_x0000_i1051" style="width:0;height:1.5pt" o:hralign="center" o:hrstd="t" o:hr="t"/>
        </w:pict>
      </w:r>
    </w:p>
    <w:p w14:paraId="62EC9A0C" w14:textId="77777777" w:rsidR="00E90454" w:rsidRDefault="00D86E27">
      <w:pPr>
        <w:pStyle w:val="Heading2"/>
      </w:pPr>
      <w:bookmarkStart w:id="63" w:name="final-mental-model"/>
      <w:bookmarkEnd w:id="62"/>
      <w:r>
        <w:t>27. Final mental model</w:t>
      </w:r>
    </w:p>
    <w:p w14:paraId="62EC9A0D" w14:textId="77777777" w:rsidR="00E90454" w:rsidRDefault="00D86E27">
      <w:pPr>
        <w:pStyle w:val="FirstParagraph"/>
      </w:pPr>
      <w:r>
        <w:t>The easiest way to remember the workflow is:</w:t>
      </w:r>
    </w:p>
    <w:p w14:paraId="62EC9A0E" w14:textId="77777777" w:rsidR="00E90454" w:rsidRDefault="00D86E27">
      <w:pPr>
        <w:pStyle w:val="SourceCode"/>
      </w:pPr>
      <w:r>
        <w:rPr>
          <w:rStyle w:val="VerbatimChar"/>
        </w:rPr>
        <w:t>MODEL = reads and extracts evidence</w:t>
      </w:r>
      <w:r>
        <w:br/>
      </w:r>
      <w:r>
        <w:rPr>
          <w:rStyle w:val="VerbatimChar"/>
        </w:rPr>
        <w:t>R     = applies transparent rules</w:t>
      </w:r>
      <w:r>
        <w:br/>
      </w:r>
      <w:r>
        <w:rPr>
          <w:rStyle w:val="VerbatimChar"/>
        </w:rPr>
        <w:t>HUMAN = validates interpretation</w:t>
      </w:r>
    </w:p>
    <w:p w14:paraId="62EC9A0F" w14:textId="77777777" w:rsidR="00E90454" w:rsidRDefault="00D86E27">
      <w:pPr>
        <w:pStyle w:val="FirstParagraph"/>
      </w:pPr>
      <w:r>
        <w:t>Or, more specifically:</w:t>
      </w:r>
    </w:p>
    <w:p w14:paraId="62EC9A10" w14:textId="77777777" w:rsidR="00E90454" w:rsidRDefault="00D86E27">
      <w:pPr>
        <w:pStyle w:val="SourceCode"/>
      </w:pPr>
      <w:r>
        <w:rPr>
          <w:rStyle w:val="VerbatimChar"/>
        </w:rPr>
        <w:lastRenderedPageBreak/>
        <w:t>What hosts matter?          -&gt; Host roles -&gt; X</w:t>
      </w:r>
      <w:r>
        <w:br/>
      </w:r>
      <w:r>
        <w:rPr>
          <w:rStyle w:val="VerbatimChar"/>
        </w:rPr>
        <w:t>What does the paper do</w:t>
      </w:r>
      <w:r>
        <w:br/>
      </w:r>
      <w:r>
        <w:rPr>
          <w:rStyle w:val="VerbatimChar"/>
        </w:rPr>
        <w:t>with the interface?         -&gt; Interface criteria -&gt; Y</w:t>
      </w:r>
      <w:r>
        <w:br/>
      </w:r>
      <w:r>
        <w:rPr>
          <w:rStyle w:val="VerbatimChar"/>
        </w:rPr>
        <w:t>What supports those calls?  -&gt; Quotes/pages/quantitative evidence</w:t>
      </w:r>
      <w:r>
        <w:br/>
      </w:r>
      <w:r>
        <w:rPr>
          <w:rStyle w:val="VerbatimChar"/>
        </w:rPr>
        <w:t>Can we trust the corpus?    -&gt; QA flags + stratified human audit</w:t>
      </w:r>
    </w:p>
    <w:p w14:paraId="62EC9A11" w14:textId="77777777" w:rsidR="00E90454" w:rsidRDefault="00D86E27">
      <w:pPr>
        <w:pStyle w:val="FirstParagraph"/>
      </w:pPr>
      <w:r>
        <w:t>That is the logic to keep in mind when interpreting the synthesis and explaining it to collaborators.</w:t>
      </w:r>
      <w:bookmarkEnd w:id="0"/>
      <w:bookmarkEnd w:id="63"/>
    </w:p>
    <w:sectPr w:rsidR="00E90454">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F18E8" w14:textId="77777777" w:rsidR="00D86E27" w:rsidRDefault="00D86E27" w:rsidP="00B36E1F">
      <w:pPr>
        <w:spacing w:after="0"/>
      </w:pPr>
      <w:r>
        <w:separator/>
      </w:r>
    </w:p>
  </w:endnote>
  <w:endnote w:type="continuationSeparator" w:id="0">
    <w:p w14:paraId="07F96A47" w14:textId="77777777" w:rsidR="00D86E27" w:rsidRDefault="00D86E27" w:rsidP="00B36E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61017"/>
      <w:docPartObj>
        <w:docPartGallery w:val="Page Numbers (Bottom of Page)"/>
        <w:docPartUnique/>
      </w:docPartObj>
    </w:sdtPr>
    <w:sdtEndPr>
      <w:rPr>
        <w:noProof/>
      </w:rPr>
    </w:sdtEndPr>
    <w:sdtContent>
      <w:p w14:paraId="216B4694" w14:textId="0EB2F33B" w:rsidR="00B36E1F" w:rsidRDefault="00B36E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8740F3" w14:textId="77777777" w:rsidR="00B36E1F" w:rsidRDefault="00B36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F5E82" w14:textId="77777777" w:rsidR="00D86E27" w:rsidRDefault="00D86E27" w:rsidP="00B36E1F">
      <w:pPr>
        <w:spacing w:after="0"/>
      </w:pPr>
      <w:r>
        <w:separator/>
      </w:r>
    </w:p>
  </w:footnote>
  <w:footnote w:type="continuationSeparator" w:id="0">
    <w:p w14:paraId="71F6183A" w14:textId="77777777" w:rsidR="00D86E27" w:rsidRDefault="00D86E27" w:rsidP="00B36E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7C16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747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1BA1F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733908">
    <w:abstractNumId w:val="0"/>
  </w:num>
  <w:num w:numId="2" w16cid:durableId="1349597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5671399">
    <w:abstractNumId w:val="1"/>
  </w:num>
  <w:num w:numId="4" w16cid:durableId="1007289709">
    <w:abstractNumId w:val="1"/>
  </w:num>
  <w:num w:numId="5" w16cid:durableId="609092536">
    <w:abstractNumId w:val="1"/>
  </w:num>
  <w:num w:numId="6" w16cid:durableId="809322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5225538">
    <w:abstractNumId w:val="1"/>
  </w:num>
  <w:num w:numId="8" w16cid:durableId="2005158580">
    <w:abstractNumId w:val="1"/>
  </w:num>
  <w:num w:numId="9" w16cid:durableId="2138450404">
    <w:abstractNumId w:val="1"/>
  </w:num>
  <w:num w:numId="10" w16cid:durableId="1757823705">
    <w:abstractNumId w:val="1"/>
  </w:num>
  <w:num w:numId="11" w16cid:durableId="1642612842">
    <w:abstractNumId w:val="1"/>
  </w:num>
  <w:num w:numId="12" w16cid:durableId="1793205278">
    <w:abstractNumId w:val="1"/>
  </w:num>
  <w:num w:numId="13" w16cid:durableId="1676304173">
    <w:abstractNumId w:val="1"/>
  </w:num>
  <w:num w:numId="14" w16cid:durableId="519855414">
    <w:abstractNumId w:val="1"/>
  </w:num>
  <w:num w:numId="15" w16cid:durableId="786317388">
    <w:abstractNumId w:val="1"/>
  </w:num>
  <w:num w:numId="16" w16cid:durableId="975645906">
    <w:abstractNumId w:val="1"/>
  </w:num>
  <w:num w:numId="17" w16cid:durableId="2130859156">
    <w:abstractNumId w:val="1"/>
  </w:num>
  <w:num w:numId="18" w16cid:durableId="2063825932">
    <w:abstractNumId w:val="1"/>
  </w:num>
  <w:num w:numId="19" w16cid:durableId="1616523072">
    <w:abstractNumId w:val="1"/>
  </w:num>
  <w:num w:numId="20" w16cid:durableId="1225215383">
    <w:abstractNumId w:val="1"/>
  </w:num>
  <w:num w:numId="21" w16cid:durableId="1417364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5496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1051649">
    <w:abstractNumId w:val="1"/>
  </w:num>
  <w:num w:numId="24" w16cid:durableId="1496609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77841553">
    <w:abstractNumId w:val="1"/>
  </w:num>
  <w:num w:numId="26" w16cid:durableId="1681814921">
    <w:abstractNumId w:val="1"/>
  </w:num>
  <w:num w:numId="27" w16cid:durableId="1165244084">
    <w:abstractNumId w:val="1"/>
  </w:num>
  <w:num w:numId="28" w16cid:durableId="760830078">
    <w:abstractNumId w:val="1"/>
  </w:num>
  <w:num w:numId="29" w16cid:durableId="225337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7676667">
    <w:abstractNumId w:val="1"/>
  </w:num>
  <w:num w:numId="31" w16cid:durableId="1618949265">
    <w:abstractNumId w:val="1"/>
  </w:num>
  <w:num w:numId="32" w16cid:durableId="2120955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90454"/>
    <w:rsid w:val="00691D02"/>
    <w:rsid w:val="00B36E1F"/>
    <w:rsid w:val="00D21649"/>
    <w:rsid w:val="00D86E27"/>
    <w:rsid w:val="00DC39EA"/>
    <w:rsid w:val="00E90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9842"/>
  <w15:docId w15:val="{3E891482-120F-4756-B783-C55903E8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B36E1F"/>
    <w:pPr>
      <w:tabs>
        <w:tab w:val="center" w:pos="4513"/>
        <w:tab w:val="right" w:pos="9026"/>
      </w:tabs>
      <w:spacing w:after="0"/>
    </w:pPr>
  </w:style>
  <w:style w:type="character" w:customStyle="1" w:styleId="HeaderChar">
    <w:name w:val="Header Char"/>
    <w:basedOn w:val="DefaultParagraphFont"/>
    <w:link w:val="Header"/>
    <w:rsid w:val="00B36E1F"/>
  </w:style>
  <w:style w:type="paragraph" w:styleId="Footer">
    <w:name w:val="footer"/>
    <w:basedOn w:val="Normal"/>
    <w:link w:val="FooterChar"/>
    <w:uiPriority w:val="99"/>
    <w:rsid w:val="00B36E1F"/>
    <w:pPr>
      <w:tabs>
        <w:tab w:val="center" w:pos="4513"/>
        <w:tab w:val="right" w:pos="9026"/>
      </w:tabs>
      <w:spacing w:after="0"/>
    </w:pPr>
  </w:style>
  <w:style w:type="character" w:customStyle="1" w:styleId="FooterChar">
    <w:name w:val="Footer Char"/>
    <w:basedOn w:val="DefaultParagraphFont"/>
    <w:link w:val="Footer"/>
    <w:uiPriority w:val="99"/>
    <w:rsid w:val="00B36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3686</Words>
  <Characters>21015</Characters>
  <Application>Microsoft Office Word</Application>
  <DocSecurity>0</DocSecurity>
  <Lines>175</Lines>
  <Paragraphs>49</Paragraphs>
  <ScaleCrop>false</ScaleCrop>
  <Company>The University of Sydney</Company>
  <LinksUpToDate>false</LinksUpToDate>
  <CharactersWithSpaces>24652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Renata de Lara Muylaert</cp:lastModifiedBy>
  <cp:revision>4</cp:revision>
  <dcterms:created xsi:type="dcterms:W3CDTF">2026-08-24T00:43:00Z</dcterms:created>
  <dcterms:modified xsi:type="dcterms:W3CDTF">2026-08-24T00:55:00Z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