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Política de Gestão de Acessos</w:t>
      </w:r>
    </w:p>
    <w:p>
      <w:pPr>
        <w:pStyle w:val="Heading1"/>
        <w:numPr>
          <w:ilvl w:val="0"/>
          <w:numId w:val="2"/>
        </w:numPr>
      </w:pPr>
      <w:r>
        <w:t xml:space="preserve">Objetivo</w:t>
      </w:r>
    </w:p>
    <w:p>
      <w:r>
        <w:t xml:space="preserve">Esta Política estabelece as diretrizes para a concessão, revisão e revogação de acessos aos sistemas corporativos da Companhia, bem como define as responsabilidades da área de Compras na homologação de fornecedores.</w:t>
      </w:r>
    </w:p>
    <w:p>
      <w:pPr>
        <w:pStyle w:val="Heading1"/>
        <w:numPr>
          <w:ilvl w:val="0"/>
          <w:numId w:val="2"/>
        </w:numPr>
      </w:pPr>
      <w:r>
        <w:t xml:space="preserve">Abrangência</w:t>
      </w:r>
    </w:p>
    <w:p>
      <w:r>
        <w:t xml:space="preserve">Esta Política aplica-se a todos os colaboradores, estagiários e prestadores de serviços que utilizam os sistemas corporativos.</w:t>
      </w:r>
    </w:p>
    <w:p>
      <w:pPr>
        <w:pStyle w:val="Heading1"/>
        <w:numPr>
          <w:ilvl w:val="0"/>
          <w:numId w:val="2"/>
        </w:numPr>
      </w:pPr>
      <w:r>
        <w:t xml:space="preserve">Conceitos</w:t>
      </w:r>
    </w:p>
    <w:p>
      <w:pPr>
        <w:pStyle w:val="ListParagraph"/>
        <w:numPr>
          <w:ilvl w:val="0"/>
          <w:numId w:val="1"/>
        </w:numPr>
      </w:pPr>
      <w:r>
        <w:t xml:space="preserve">Acesso privilegiado: perfil que permite alterar configurações críticas dos sistemas;</w:t>
      </w:r>
    </w:p>
    <w:p>
      <w:pPr>
        <w:pStyle w:val="ListParagraph"/>
        <w:numPr>
          <w:ilvl w:val="0"/>
          <w:numId w:val="1"/>
        </w:numPr>
      </w:pPr>
      <w:r>
        <w:t xml:space="preserve">Gestor imediato: responsável hierárquico direto pelo colaborador;</w:t>
      </w:r>
    </w:p>
    <w:p>
      <w:pPr>
        <w:pStyle w:val="ListParagraph"/>
        <w:numPr>
          <w:ilvl w:val="0"/>
          <w:numId w:val="1"/>
        </w:numPr>
      </w:pPr>
      <w:r>
        <w:t xml:space="preserve">Recertificação: processo de revisão periódica dos acessos concedidos.</w:t>
      </w:r>
    </w:p>
    <w:p>
      <w:pPr>
        <w:pStyle w:val="ListParagraph"/>
        <w:numPr>
          <w:ilvl w:val="0"/>
          <w:numId w:val="1"/>
        </w:numPr>
      </w:pPr>
      <w:r>
        <w:t xml:space="preserve">Token físico: dispositivo utilizado para autenticação em dois fatores</w:t>
      </w:r>
    </w:p>
    <w:p>
      <w:pPr>
        <w:pStyle w:val="Heading1"/>
        <w:numPr>
          <w:ilvl w:val="0"/>
          <w:numId w:val="2"/>
        </w:numPr>
      </w:pPr>
      <w:r>
        <w:t xml:space="preserve">Regras e Procedimentos</w:t>
      </w:r>
    </w:p>
    <w:p>
      <w:pPr>
        <w:pStyle w:val="Heading2"/>
        <w:numPr>
          <w:ilvl w:val="1"/>
          <w:numId w:val="2"/>
        </w:numPr>
      </w:pPr>
      <w:r>
        <w:t xml:space="preserve">Solicitação de acesso</w:t>
      </w:r>
    </w:p>
    <w:p>
      <w:r>
        <w:t xml:space="preserve">Toda solicitação de acesso deverá ser registrada no ServiceNow e será aprovada antes da concessão.</w:t>
      </w:r>
    </w:p>
    <w:p>
      <w:r>
        <w:t xml:space="preserve">Os acessos privilegiados deverão ser concedidos somente quando necessário e pelo prazo adequado.</w:t>
      </w:r>
    </w:p>
    <w:p>
      <w:pPr>
        <w:pStyle w:val="Heading2"/>
        <w:numPr>
          <w:ilvl w:val="1"/>
          <w:numId w:val="2"/>
        </w:numPr>
      </w:pPr>
      <w:r>
        <w:t xml:space="preserve">Revisão de acessos</w:t>
      </w:r>
    </w:p>
    <w:p>
      <w:r>
        <w:t xml:space="preserve">A recertificação dos acessos será realizada periodicamente pelo gestor imediato, que deverá formalizar a revisão no SGA.</w:t>
      </w:r>
    </w:p>
    <w:p>
      <w:r>
        <w:t xml:space="preserve">Os gestores devem revisar os acessos de suas equipes de tempos em tempos, registrando o resultado no SGA.</w:t>
      </w:r>
    </w:p>
    <w:p>
      <w:pPr>
        <w:pStyle w:val="Heading2"/>
        <w:numPr>
          <w:ilvl w:val="1"/>
          <w:numId w:val="2"/>
        </w:numPr>
      </w:pPr>
      <w:r>
        <w:t xml:space="preserve">Revogação de acessos</w:t>
      </w:r>
    </w:p>
    <w:p>
      <w:r>
        <w:t xml:space="preserve">Em caso de desligamento, a área de RH deverá comunicar a TI em tempo hábil para a revogação dos acessos.</w:t>
      </w:r>
    </w:p>
    <w:p>
      <w:r>
        <w:t xml:space="preserve">Exceções poderão ser aceitas em casos específicos, conforme análise do CSI.</w:t>
      </w:r>
    </w:p>
    <w:p>
      <w:pPr>
        <w:pStyle w:val="Heading2"/>
        <w:numPr>
          <w:ilvl w:val="1"/>
          <w:numId w:val="2"/>
        </w:numPr>
      </w:pPr>
      <w:r>
        <w:t xml:space="preserve">Matriz de perfis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Perfil</w:t>
            </w:r>
          </w:p>
        </w:tc>
        <w:tc>
          <w:p>
            <w:r>
              <w:rPr>
                <w:b/>
                <w:bCs/>
              </w:rPr>
              <w:t xml:space="preserve">Aprovador</w:t>
            </w:r>
          </w:p>
        </w:tc>
        <w:tc>
          <w:p>
            <w:r>
              <w:rPr>
                <w:b/>
                <w:bCs/>
              </w:rPr>
              <w:t xml:space="preserve">Periodicidade de revisão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Usuário padrão</w:t>
            </w:r>
          </w:p>
        </w:tc>
        <w:tc>
          <w:p>
            <w:r>
              <w:rPr>
                <w:b w:val="false"/>
                <w:bCs w:val="false"/>
              </w:rPr>
              <w:t xml:space="preserve">Gestor imediato</w:t>
            </w:r>
          </w:p>
        </w:tc>
        <w:tc>
          <w:p>
            <w:r>
              <w:rPr>
                <w:b w:val="false"/>
                <w:bCs w:val="false"/>
              </w:rPr>
              <w:t xml:space="preserve">Anual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Acesso privilegiado</w:t>
            </w:r>
          </w:p>
        </w:tc>
        <w:tc>
          <w:p>
            <w:r>
              <w:rPr>
                <w:b w:val="false"/>
                <w:bCs w:val="false"/>
              </w:rPr>
              <w:t xml:space="preserve">Gestor imediato e Segurança da Informação</w:t>
            </w:r>
          </w:p>
        </w:tc>
        <w:tc>
          <w:p>
            <w:r>
              <w:rPr>
                <w:b w:val="false"/>
                <w:bCs w:val="false"/>
              </w:rPr>
              <w:t xml:space="preserve">Periodicamente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Papéis e Responsabilidades</w:t>
      </w:r>
    </w:p>
    <w:p>
      <w:pPr>
        <w:pStyle w:val="Heading2"/>
        <w:numPr>
          <w:ilvl w:val="1"/>
          <w:numId w:val="2"/>
        </w:numPr>
      </w:pPr>
      <w:r>
        <w:t xml:space="preserve">Gestor imediato</w:t>
      </w:r>
    </w:p>
    <w:p>
      <w:pPr>
        <w:pStyle w:val="ListParagraph"/>
        <w:numPr>
          <w:ilvl w:val="0"/>
          <w:numId w:val="1"/>
        </w:numPr>
      </w:pPr>
      <w:r>
        <w:t xml:space="preserve">Aprovar as solicitações de acesso da sua equipe;</w:t>
      </w:r>
    </w:p>
    <w:p>
      <w:pPr>
        <w:pStyle w:val="ListParagraph"/>
        <w:numPr>
          <w:ilvl w:val="0"/>
          <w:numId w:val="1"/>
        </w:numPr>
      </w:pPr>
      <w:r>
        <w:t xml:space="preserve">Realizar a recertificação dos acessos.</w:t>
      </w:r>
    </w:p>
    <w:p>
      <w:pPr>
        <w:pStyle w:val="Heading2"/>
        <w:numPr>
          <w:ilvl w:val="1"/>
          <w:numId w:val="2"/>
        </w:numPr>
      </w:pPr>
      <w:r>
        <w:t xml:space="preserve">Tecnologia da Informação</w:t>
      </w:r>
    </w:p>
    <w:p>
      <w:pPr>
        <w:pStyle w:val="ListParagraph"/>
        <w:numPr>
          <w:ilvl w:val="0"/>
          <w:numId w:val="1"/>
        </w:numPr>
      </w:pPr>
      <w:r>
        <w:t xml:space="preserve">Conceder e revogar os acessos;</w:t>
      </w:r>
    </w:p>
    <w:p>
      <w:pPr>
        <w:pStyle w:val="ListParagraph"/>
        <w:numPr>
          <w:ilvl w:val="0"/>
          <w:numId w:val="1"/>
        </w:numPr>
      </w:pPr>
      <w:r>
        <w:t xml:space="preserve">Apoiar as demais áreas quando aplicável.</w:t>
      </w:r>
    </w:p>
    <w:p>
      <w:pPr>
        <w:pStyle w:val="Heading2"/>
        <w:numPr>
          <w:ilvl w:val="1"/>
          <w:numId w:val="2"/>
        </w:numPr>
      </w:pPr>
      <w:r>
        <w:t xml:space="preserve">Segurança da Informação</w:t>
      </w:r>
    </w:p>
    <w:p>
      <w:pPr>
        <w:pStyle w:val="ListParagraph"/>
        <w:numPr>
          <w:ilvl w:val="0"/>
          <w:numId w:val="1"/>
        </w:numPr>
      </w:pPr>
      <w:r>
        <w:t xml:space="preserve">Zelar pelo cumprimento desta Política.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decimal"/>
      <w:lvlText w:val="%1.%2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2026-09-29T23:20:04.739Z</dcterms:created>
  <dcterms:modified xsi:type="dcterms:W3CDTF">2026-09-29T23:20:04.739Z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