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26/08/2026. I paragrafi 4.1.1–4.1.6 restano il dettaglio per area; in caso di conflitto prevale questo quadro.</w:t>
      </w:r>
    </w:p>
    <w:p>
      <w:pPr>
        <w:pStyle w:val="Titolo2"/>
      </w:pPr>
      <w:r>
        <w:t xml:space="preserve">ROADMAP DEL PROGETTO AL 26/08/2026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26/08/2026. Flusso core V1 chiuso (D0–B7; Allegati 4.7–4.18; AppShell 24/08/2026). Google Play — fase binario e accesso Archivio completo CONVALIDATA (Allegato 4.19): applicationId it.renatizzi.boxmanager; prova a tempo (default 14 gg); rinnovo via CONDIVIDI (default +7 gg / N amici); codice locale; parametri admin solo «Renato Stefanizzi»; Google Billing congelato (vincolo fiscale). Roadmap vigente ora (Progetto 1 — Play): (1) privacy policy URL + link in-app; (2) Data safety e permessi fusi ML Kit; (3) keystore + AAB + icona 512; (4) closed test 12 tester × 14 giorni; (5) dopo 1–2 mesi di utilizzo, rivalutare donazioni (Ko-fi / Buy Me a Coffee) o micro-AdMob — non IAP finché non c’è quadro fiscale. Progetto 2 — V2 (dopo Play verde), dettaglio in 4.1.6: QR avanzato / stampa multipla; cestino; foto miniatura; ricerca data/KPI solo via pipeline 0–10; storico; condivisione selettiva file. PATTERN_010 resta SOSPESO. Motore B già in V1 per F7–F9 / CATEGORY / LOCATION (4.17); evoluzioni ulteriori Motore B restano fuori dal primo Play.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Roadmap vigente: privacy → Data safety → AAB → closed test; dopo 1–2 mesi donazioni/AdMob se utile. PATTERN_010 resta SOSPESO. 4.1.6 resta NON core (backlog V2).</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privacy policy URL + link in-app; Data safety e permessi fusi ML Kit; keystore + AAB; closed test 12×14. Dopo 1–2 mesi di utilizzo: rivalutare donazioni (Ko-fi / Buy Me a Coffee) o micro-AdMob. Billing IAP solo se/quando il quadro fiscale lo consente. Motore B evoluzioni oltre 4.17 e voci 4.1.6 = Progetto 2 dopo Play verde.</w:t>
      </w:r>
    </w:p>
    <w:p>
      <w:r>
        <w:rPr>
          <w:sz w:val="20"/>
          <w:szCs w:val="20"/>
        </w:rPr>
        <w:t xml:space="preserve">Aggiornamento documentale sidecar 9.1_B7 25/08/2026 23:17.</w:t>
      </w:r>
    </w:p>
    <w:p>
      <w:pPr>
        <w:pStyle w:val="Titolo2"/>
      </w:pPr>
      <w:r>
        <w:t xml:space="preserve">4.21 Bozza tabelle EN ricerca avanzata (M2a — EN verificata, attesa SI M2b)</w:t>
      </w:r>
    </w:p>
    <w:p>
      <w:r>
        <w:rPr>
          <w:sz w:val="20"/>
          <w:szCs w:val="20"/>
        </w:rPr>
        <w:t xml:space="preserve">BOZZA filone M2a, 03/09/2026. Verifica EN su delega Renato 03/09/2026. Non congelata come codice: CK0 lingua chiusa; M2b solo con SI esplicito su domain/search. Pipeline 0–10 invariata. Solo IT + EN in V1. Dati utente non si traducono. Fonte viva: docs/multilingua/BOZZA_TABELLE_EN_CK0.md. Excel query_operative_V4.xlsx non è in repo; matrice Core = 1.3.3. Alias EN = una sola parola (il motore spezza sugli spazi).</w:t>
      </w:r>
    </w:p>
    <w:p>
      <w:r>
        <w:rPr>
          <w:sz w:val="20"/>
          <w:szCs w:val="20"/>
        </w:rPr>
        <w:t xml:space="preserve">OBJECT EN (verificata, ordine 1.3.3): object, article, item, utensil, thing, affair, stuff, product, tool.</w:t>
      </w:r>
    </w:p>
    <w:p>
      <w:r>
        <w:rPr>
          <w:sz w:val="20"/>
          <w:szCs w:val="20"/>
        </w:rPr>
        <w:t xml:space="preserve">BOX EN (verificata, ordine 1.3.3): container, box, boxes, box, carton, crate, pack, trunk, envelope, mailer, drawer, jar, vase, basin, receptacle, chest, coffer, bin, dumpster, safe, wallet, organizer, jewelbox, briefcase, container, wrapping, case, cover, packaging, closet, wardrobe, cabinet, bookcase, shelf.</w:t>
      </w:r>
    </w:p>
    <w:p>
      <w:r>
        <w:rPr>
          <w:sz w:val="20"/>
          <w:szCs w:val="20"/>
        </w:rPr>
        <w:t xml:space="preserve">LOCATION EN (verificata, ordine 1.3.3): location, place, spot, location, site, area, zone, perimeter, space, room, city, town, locality, point. «locale» non è in 1.3.3; resta D8 (Allegato 4.3 / codice).</w:t>
      </w:r>
    </w:p>
    <w:p>
      <w:r>
        <w:rPr>
          <w:sz w:val="20"/>
          <w:szCs w:val="20"/>
        </w:rPr>
        <w:t xml:space="preserve">CATEGORY EN (verificata, ordine 1.3.3): category, class, classification, group, aggregate, grouping, species, family, order, division, grade, tier, type, typology, quality, kind.</w:t>
      </w:r>
    </w:p>
    <w:p>
      <w:r>
        <w:rPr>
          <w:sz w:val="20"/>
          <w:szCs w:val="20"/>
        </w:rPr>
        <w:t xml:space="preserve">Perifrasi EN (bozza, 1.3.3): OBJECT which; BOX which, in which, where; LOCATION where, in which; CATEGORY which, in which, to which.</w:t>
      </w:r>
    </w:p>
    <w:p>
      <w:r>
        <w:rPr>
          <w:sz w:val="20"/>
          <w:szCs w:val="20"/>
        </w:rPr>
        <w:t xml:space="preserve">Indicatori EN (verificata, esempi 3.3.5 senza «ecc.»): confronto identical, same, duplicate, different, different, comparison; aggregazione all, list, which; dove → where. doppione (variante ufficiale F7, non in 3.3.5) → duplicate.</w:t>
      </w:r>
    </w:p>
    <w:p>
      <w:r>
        <w:rPr>
          <w:sz w:val="20"/>
          <w:szCs w:val="20"/>
        </w:rPr>
        <w:t xml:space="preserve">Messaggi ricerca EN (bozza, catalogo 2.6 / Allegato 4.5, elenco intero): Analyzing the request… / I cannot understand exactly what you are looking for. Try rephrasing the request with clearer words. / Tap here to return to the Dashboard / I did not understand the request. / Can you phrase the request more precisely? / No results found. / This type of request is not yet available. I tre testi già in values-en (M1) non si riscrivono.</w:t>
      </w:r>
    </w:p>
    <w:p>
      <w:r>
        <w:rPr>
          <w:sz w:val="20"/>
          <w:szCs w:val="20"/>
        </w:rPr>
        <w:t xml:space="preserve">F7 EN (verificata, cinque varianti 4.17, elenco intero): Search all the containers that contain duplicates; In which containers are there identical objects; List of the containers that have identical objects; Where do I find the same type of objects; Find the containers that have at least one identical object. Heading: List of the containers that have identical objects.</w:t>
      </w:r>
    </w:p>
    <w:p>
      <w:r>
        <w:rPr>
          <w:sz w:val="20"/>
          <w:szCs w:val="20"/>
        </w:rPr>
        <w:t xml:space="preserve">F8 EN (verificata, quattro varianti 4.17, elenco intero): Search the containers with a different category that contain the same type of object; Which containers have a different category and contain identical objects; Find containers with a different category and identical objects; List of containers with a different category and identical objects. Heading: List of the containers that have a different category and contain identical objects. Non importare le varianti extra della famiglia F8 nel codice IT.</w:t>
      </w:r>
    </w:p>
    <w:p>
      <w:r>
        <w:rPr>
          <w:sz w:val="20"/>
          <w:szCs w:val="20"/>
        </w:rPr>
        <w:t xml:space="preserve">CSV V1 (proposta CK0 D7): header di Modello_Importazione.csv restano italiani; il nome file resta fisso. PATTERN_005 / F5 resta BACKLOG V2. PATTERN_010 resta SOSPESO. F1–F6 / F9 EN sono nella bozza markdown (supporto CK2), stesso metodo 1:1 da Allegato 1 §1.1 / 4.17.</w:t>
      </w:r>
    </w:p>
    <w:p>
      <w:r>
        <w:rPr>
          <w:sz w:val="20"/>
          <w:szCs w:val="20"/>
        </w:rPr>
        <w:t xml:space="preserve">Aggiornamento documentale sidecar 9.1_B7 Allegato 4.21 03/09/2026 19:39.</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