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23/08/2026. I paragrafi 4.1.1–4.1.6 restano il dettaglio per area; in caso di conflitto prevale questo quadro.</w:t>
      </w:r>
    </w:p>
    <w:p>
      <w:pPr>
        <w:pStyle w:val="Titolo2"/>
      </w:pPr>
      <w:r>
        <w:t xml:space="preserve">ROADMAP DEL PROGETTO AL 22/08/2026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Dark e contrasto UI CONVALIDATI 23/08/2026 (Allegato 4.16). Motore B avviato: F7 / PATTERN_007 CONVALIDATO 23/08/2026 (Allegato 4.17). F8 NON CONVALIDATO. Prossimo: CATEGORY nel Motore B (BOX⇄CATEGORY).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CONVALIDATO 23/08/2026 (Allegato 4.17). F8 / PATTERN_008 NON CONVALIDATO. Prossimo: CATEGORY come core nel Motore B (BOX⇄CATEGORY), poi F8.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swipe navigazione</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Verifica architettura navigazione; uniformazione context card; AppShell globale; formalizzazione aree consolidate e sensibili; freeze aree mature; regression scope; matrice impatti.</w:t>
      </w:r>
    </w:p>
    <w:p>
      <w:r>
        <w:rPr>
          <w:sz w:val="20"/>
          <w:szCs w:val="20"/>
        </w:rPr>
        <w:t xml:space="preserve">Elenco card dei Backup nella pagina Backup (ex M4.B) non è in B1: resta eventuale evoluzione, non core V1.</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contenitore, box, boxes, scatola, scatolone, cassetta, confezione, baule, busta, bustone, cassetto, barattolo, vaso, bacinella, recipiente, cassa, cassone, bidone, cassonetto, cassaforte, portafoglio, portaoggetti, portagioie, portadocumenti, container, involucro, custodia, cover, imballaggio</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Import MERGE: ancora da fare (B5).</w:t>
      </w:r>
    </w:p>
    <w:p>
      <w:pPr>
        <w:rPr>
          <w:sz w:val="20"/>
          <w:szCs w:val="20"/>
        </w:rPr>
      </w:pPr>
      <w:r>
        <w:rPr>
          <w:sz w:val="20"/>
          <w:szCs w:val="20"/>
        </w:rPr>
        <w:t xml:space="preserve">Ricerca avanzata: Motore A CONVALIDATO 21/08/2026 (vedi Allegato 4.7); Motore B in V2;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resta NON core; non si estende.</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 CONVALIDATO 23/08/2026 (Allegato 4.17); F8 no. Prossimo: CATEGORY nel Motore B.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 / PATTERN_007 (congelato 23/08/2026)</w:t>
      </w:r>
    </w:p>
    <w:p>
      <w:r>
        <w:rPr>
          <w:sz w:val="20"/>
          <w:szCs w:val="20"/>
        </w:rPr>
        <w:t xml:space="preserve">Motore B avviato. F7 / PATTERN_007 (F7-01…05) CONVALIDATO il 23/08/2026. Pipeline 0–10 resta l'unico avvio. Fase 8 Interrogazione → Motore B. Risposta in pagina Ricerca avanzata, non lista Contenitori. Heading ufficiale: Elenco dei contenitori che hanno oggetti uguali. Vuoto: Nessun risultato trovato. Motore A (lista Contenitori) invariato. PATTERN_010 resta SOSPESO. 4.1.6 resta NON core. D0–B7 e Allegato 4.16 non si riaprono.</w:t>
      </w:r>
    </w:p>
    <w:p>
      <w:r>
        <w:rPr>
          <w:sz w:val="20"/>
          <w:szCs w:val="20"/>
        </w:rPr>
        <w:t xml:space="preserve">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w:t>
      </w:r>
    </w:p>
    <w:p>
      <w:r>
        <w:rPr>
          <w:sz w:val="20"/>
          <w:szCs w:val="20"/>
        </w:rPr>
        <w:t xml:space="preserve">Regole F7 congelate. Contenitori in generale + doppioni/oggetti uguali → regola 2: stesso nome oggetto in tutto l'archivio; elenco di tutti i contenitori che hanno quel nome. Domanda su un contenitore nominato → regola 1 (solo dentro quel box): non implementata in questa fetta. Confronto: solo nome (non descrizione). Quantità mai chiave (campo facoltativo). Accenti e caratteri speciali: CanonicalNormalizer (Caffè = Caffe = CAFFE'). Singolare/plurale se una sola parola, come Motore A (Vite = Viti); nomi a più parole senza inflessione token.</w:t>
      </w:r>
    </w:p>
    <w:p>
      <w:r>
        <w:rPr>
          <w:sz w:val="20"/>
          <w:szCs w:val="20"/>
        </w:rPr>
        <w:t xml:space="preserve">R19 invariato rispetto ad Allegato 4.7: chiarificazione solo se nella domanda c'è un nome che in archivio cade su 2+ core. Un selettore di tipo in domanda (contenitore X) chiude il bivio. F7-04 ufficiale (Dove trovo lo stesso tipo di oggetti) non apre il bivio contenitore/posizione: in frase non c'è il nome; «dove» è indicatore, non instrada.</w:t>
      </w:r>
    </w:p>
    <w:p>
      <w:r>
        <w:rPr>
          <w:sz w:val="20"/>
          <w:szCs w:val="20"/>
        </w:rPr>
        <w:t xml:space="preserve">F8 / PATTERN_008 NON CONVALIDATO. In Allegato 1 le entità attese sono OBJECT, BOX, CATEGORY; fulcro OBJECT. Un tentativo in codice (matcher sulla formulazione + confronto categoryId sui record) non porta CATEGORY nell'Output della Pipeline quando la domanda non nomina una categoria d'archivio. In Motore A la categoria resta un filtro sui contenitori solo se nominata (Allegato 4.7). «Elenco dei contenitori con categoria diversa» non è una variante ufficiale F8 e oggi dà Nessun risultato trovato: fase 3 vuota, nessun percorso BOX⇄CATEGORY.</w:t>
      </w:r>
    </w:p>
    <w:p>
      <w:r>
        <w:rPr>
          <w:sz w:val="20"/>
          <w:szCs w:val="20"/>
        </w:rPr>
        <w:t xml:space="preserve">Prossimo: CATEGORY come entità core nel Motore B, relazione BOX⇄CATEGORY, anche senza nome di categoria nella domanda. La Query Archivistica usa solo i dati di quella navigazione. Poi F8 (stesso tipo di oggetto su quel risultato). LOCATION per le interrogazioni distributive del Motore B (3.3.8) dopo CATEGORY. F7 non si riapre. Non classificare dalla formulazione né estendere il matcher F8 al posto del percorso.</w:t>
      </w:r>
    </w:p>
    <w:p>
      <w:r>
        <w:rPr>
          <w:sz w:val="20"/>
          <w:szCs w:val="20"/>
        </w:rPr>
        <w:t xml:space="preserve">Aggiornamento documentale sidecar 9.1_B7 23/08/2026 19:59.</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