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 xml:space="preserve">BoxManager – Nota Integrata v 9.2</w:t>
      </w:r>
      <w:proofErr w:type="spellEnd"/>
      <w:r>
        <w:rPr>
          <w:b/>
          <w:bCs/>
          <w:color w:val="1F497D"/>
          <w:sz w:val="24"/>
          <w:szCs w:val="24"/>
        </w:rPr>
        <w:t xml:space="preserve"/>
      </w:r>
    </w:p>
    <w:p w14:paraId="14288611" w14:textId="5AA479CD" w:rsidR="00FC4712" w:rsidRDefault="00000000">
      <w:pPr>
        <w:rPr>
          <w:i/>
          <w:iCs/>
          <w:color w:val="1F497D"/>
          <w:sz w:val="20"/>
          <w:szCs w:val="20"/>
        </w:rPr>
      </w:pPr>
      <w:r>
        <w:rPr>
          <w:i/>
          <w:iCs/>
          <w:color w:val="1F497D"/>
          <w:sz w:val="20"/>
          <w:szCs w:val="20"/>
        </w:rPr>
        <w:t xml:space="preserve">ultimo aggiornamento del 01/09/2026</w:t>
      </w:r>
      <w:r w:rsidR="00CD69D8">
        <w:rPr>
          <w:i/>
          <w:iCs/>
          <w:color w:val="1F497D"/>
          <w:sz w:val="20"/>
          <w:szCs w:val="20"/>
        </w:rPr>
        <w:t/>
      </w:r>
      <w:r>
        <w:rPr>
          <w:i/>
          <w:iCs/>
          <w:color w:val="1F497D"/>
          <w:sz w:val="20"/>
          <w:szCs w:val="20"/>
        </w:rPr>
        <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(Nota Integrata 9.2). Quadro al 01/09/2026. I paragrafi 4.1.1–4.1.6 restano il dettaglio per area; in caso di conflitto prevale questo quadro.</w:t>
      </w:r>
    </w:p>
    <w:p>
      <w:pPr>
        <w:pStyle w:val="Titolo2"/>
      </w:pPr>
      <w:r>
        <w:t xml:space="preserve">ROADMAP DEL PROGETTO AL 01/09/2026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01/09/2026 (Nota Integrata 9.2).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(default +7 gg / N amici); codice locale; parametri admin solo «Renato Stefanizzi»; Google Billing congelato (vincolo fiscale). Merge famiglia B0–B5 CONVALIDATO (Allegato 4.20): flavor famiglia, applicationId it.renatizzi.boxmanager.famiglia, build 1.3-famigliaB5.3; T2 CONVALIDATO 01/09/2026 (SI Renato); non pubblicare famiglia su Play. Roadmap vigente ora (Progetto 1 — Play): closed test in corso;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Filone M Scelta lingua resta in 3.6.6.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4.14.1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4.15.1 e 4.15.2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4.14 Storico allineamento pipeline (ante B3)</w:t>
      </w:r>
    </w:p>
    <w:p>
      <w:r>
        <w:rPr>
          <w:sz w:val="20"/>
          <w:szCs w:val="20"/>
        </w:rPr>
        <w:t xml:space="preserve">Testo storico della precedente 4.1.2.1, ora 4.14.1. Non è fonte operativa. Prevalgono Allegato 4.7 e il quadro 4.1. La numerazione B1–B5 di questo storico non è quella dei blocchi D0–B7.</w:t>
      </w:r>
    </w:p>
    <w:p>
      <w:pPr>
        <w:pStyle w:val="Titolo3"/>
      </w:pPr>
      <w:r>
        <w:t xml:space="preserve">4.14.1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ora 4.15.1–4.15.2 (registro componenti, sequenza M3.B–M8, intervento Codex 7/8/2026). Non è fonte operativa. Prevalgono B1 CONVALIDATO, 3.4.1 e il quadro 4.1. Il Registro Backup COMPLETO/CERTIFICATA non prevale sul codice.</w:t>
      </w:r>
    </w:p>
    <w:p>
      <w:pPr>
        <w:pStyle w:val="Titolo3"/>
      </w:pPr>
      <w:r>
        <w:t xml:space="preserve">4.15.1 Stato e sequenza dei componenti del modulo Backup</w:t>
      </w:r>
    </w:p>
    <w:p w14:paraId="1E0263FA" w14:textId="77777777" w:rsidR="00FC4712" w:rsidRDefault="00000000">
      <w:pPr>
        <w:rPr>
          <w:sz w:val="20"/>
          <w:szCs w:val="20"/>
        </w:rPr>
      </w:pPr>
      <w:r>
        <w:rPr>
          <w:sz w:val="20"/>
          <w:szCs w:val="20"/>
        </w:rPr>
        <w:t xml:space="preserve">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4.15.1.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 xml:space="preserve">M5 → M6 → M7 → M8 definita nel paragrafo 4.15.1.</w:t>
      </w:r>
    </w:p>
    <w:p w14:paraId="46FD856E" w14:textId="77777777" w:rsidR="00FC4712" w:rsidRDefault="00000000">
      <w:pPr>
        <w:rPr>
          <w:rFonts w:ascii="Calibri" w:eastAsia="Calibri" w:hAnsi="Calibri" w:cs="Calibri"/>
          <w:b/>
          <w:bCs/>
          <w:i/>
          <w:iCs/>
          <w:color w:val="4F81BD"/>
        </w:rPr>
      </w:pPr>
      <w:r>
        <w:br w:type="page"/>
      </w:r>
    </w:p>
    <w:p>
      <w:pPr>
        <w:pStyle w:val="Titolo3"/>
      </w:pPr>
      <w:r>
        <w:t xml:space="preserve">4.15.2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(flavor famiglia, mai su Console). P1 igiene file aperto dopo T2. Motore B evoluzioni oltre 4.17 e voci 4.1.6 = Progetto 2 dopo Play verde. Filone M Scelta lingua (3.6.6) da pianificare a parte.</w:t>
      </w:r>
    </w:p>
    <w:p>
      <w:r>
        <w:rPr>
          <w:sz w:val="20"/>
          <w:szCs w:val="20"/>
        </w:rPr>
        <w:t xml:space="preserve">Aggiornamento documentale sidecar 9.1_B7 25/08/2026 23:17.</w:t>
      </w:r>
    </w:p>
    <w:p>
      <w:pPr>
        <w:pStyle w:val="Titolo2"/>
      </w:pPr>
      <w:r>
        <w:t xml:space="preserve">4.20 Merge famiglia B0–B5 e correttivi B5.3 (congelato 01/09/2026)</w:t>
      </w:r>
    </w:p>
    <w:p>
      <w:pPr>
        <w:pStyle w:val="Normale"/>
      </w:pPr>
      <w: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pPr>
        <w:pStyle w:val="Normale"/>
      </w:pPr>
      <w: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pPr>
        <w:pStyle w:val="Normale"/>
      </w:pPr>
      <w: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pPr>
        <w:pStyle w:val="Normale"/>
      </w:pPr>
      <w: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pPr>
        <w:pStyle w:val="Normale"/>
      </w:pPr>
      <w:r>
        <w:t xml:space="preserve">Identificativi. Contenitore: permanentId (già in app / QR); deve viaggiare nel pacchetto unione. Oggetto: objectPermanentId (stesso ruolo). Categoria / posizione: nome normalizzato (trim + case-fold); catalogo famiglia, non ID UUID.</w:t>
      </w:r>
    </w:p>
    <w:p>
      <w:pPr>
        <w:pStyle w:val="Normale"/>
      </w:pPr>
      <w: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pPr>
        <w:pStyle w:val="Normale"/>
      </w:pPr>
      <w:r>
        <w:t xml:space="preserve">Il merge CSV V1 (ImportMergePlanner, insert-or-ignore per chiavi testo) resta ponte operativo e non sostituisce l’unione per ID; non va usato come sync di aggiornamenti.</w:t>
      </w:r>
    </w:p>
    <w:p>
      <w:pPr>
        <w:pStyle w:val="Normale"/>
      </w:pPr>
      <w: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pPr>
        <w:pStyle w:val="Normale"/>
      </w:pPr>
      <w:r>
        <w:t xml:space="preserve">Nomi file proposti. B4: Tabelle_Condivise_ddMMyy_HHmm.csv e Condivisione_Archivio_ddMMyy_HHmm.csv. Storico B3: Unione_Famiglia_ddMMyy_HHmm.csv. Legacy B1: Catalogo_Famiglia_ddMMyy_HHmm.csv. Legacy B2: Inventario_Famiglia_ddMMyy_HHmm.csv.</w:t>
      </w:r>
    </w:p>
    <w:p>
      <w:pPr>
        <w:pStyle w:val="Normale"/>
      </w:pPr>
      <w: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pPr>
        <w:pStyle w:val="Normale"/>
      </w:pPr>
      <w: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pPr>
        <w:pStyle w:val="Normale"/>
      </w:pPr>
      <w: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pPr>
        <w:pStyle w:val="Normale"/>
      </w:pPr>
      <w: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pPr>
        <w:pStyle w:val="Normale"/>
      </w:pPr>
      <w: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pPr>
        <w:pStyle w:val="Normale"/>
      </w:pPr>
      <w: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pPr>
        <w:pStyle w:val="Normale"/>
      </w:pPr>
      <w: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pPr>
        <w:pStyle w:val="Normale"/>
      </w:pPr>
      <w: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pPr>
        <w:pStyle w:val="Normale"/>
      </w:pPr>
      <w: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pPr>
        <w:pStyle w:val="Normale"/>
      </w:pPr>
      <w: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pPr>
        <w:pStyle w:val="Normale"/>
      </w:pPr>
      <w: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pPr>
        <w:pStyle w:val="Normale"/>
      </w:pPr>
      <w: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pPr>
        <w:pStyle w:val="Normale"/>
      </w:pPr>
      <w: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pPr>
        <w:pStyle w:val="Normale"/>
      </w:pPr>
      <w:r>
        <w:t xml:space="preserve">Aggiornamento documentale Nota Integrata 9.2 Allegato 4.20 (merge famiglia B0–B5 + T2 B5.3) 01/09/2026 08:59.</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