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22/08/2026. I paragrafi 4.1.1–4.1.6 restano il dettaglio per area; in caso di conflitto prevale questo quadro.</w:t>
      </w:r>
    </w:p>
    <w:p>
      <w:pPr>
        <w:pStyle w:val="Titolo2"/>
      </w:pPr>
      <w:r>
        <w:t xml:space="preserve">ROADMAP DEL PROGETTO AL 22/08/2026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Motore B resta in V2. Fuori dal flusso core restano le evoluzioni elencate in 4.1.6.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Motore B (Interrogazione / Query Archivistica) resta in V2. Ricerca semplice CONVALIDATA 22/08/2026 (Allegato 4.13). La tabella TO DO (B3/B4/B5 con la numerazione ante Motore A) e il paragrafo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swipe navigazione</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Verifica architettura navigazione; uniformazione context card; AppShell globale; formalizzazione aree consolidate e sensibili; freeze aree mature; regression scope; matrice impatti.</w:t>
      </w:r>
    </w:p>
    <w:p>
      <w:r>
        <w:rPr>
          <w:sz w:val="20"/>
          <w:szCs w:val="20"/>
        </w:rPr>
        <w:t xml:space="preserve">Elenco card dei Backup nella pagina Backup (ex M4.B) non è in B1: resta eventuale evoluzione, non core V1.</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contenitore, box, boxes, scatola, scatolone, cassetta, confezione, baule, busta, bustone, cassetto, barattolo, vaso, bacinella, recipiente, cassa, cassone, bidone, cassonetto, cassaforte, portafoglio, portaoggetti, portagioie, portadocumenti, container, involucro, custodia, cover, imballaggio</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Import MERGE: ancora da fare (B5).</w:t>
      </w:r>
    </w:p>
    <w:p>
      <w:pPr>
        <w:rPr>
          <w:sz w:val="20"/>
          <w:szCs w:val="20"/>
        </w:rPr>
      </w:pPr>
      <w:r>
        <w:rPr>
          <w:sz w:val="20"/>
          <w:szCs w:val="20"/>
        </w:rPr>
        <w:t xml:space="preserve">Ricerca avanzata: Motore A CONVALIDATO 21/08/2026 (vedi Allegato 4.7); Motore B in V2;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resta NON core; non si estende.</w:t>
      </w:r>
    </w:p>
    <w:p>
      <w:pPr>
        <w:pStyle w:val="Titolo2"/>
      </w:pPr>
      <w:r>
        <w:t xml:space="preserve">3.5 Prossimo passo</w:t>
      </w:r>
    </w:p>
    <w:p>
      <w:pPr>
        <w:rPr>
          <w:sz w:val="20"/>
          <w:szCs w:val="20"/>
        </w:rPr>
      </w:pPr>
      <w:r>
        <w:rPr>
          <w:sz w:val="20"/>
          <w:szCs w:val="20"/>
        </w:rPr>
        <w:t xml:space="preserve">D0, B1, B2, B3, B4, B5, B6 e B7 convalidati. Flusso core V1 chiuso. Motore B resta in V2. 4.1.6 resta NON core.</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