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MediaManager — Template TO-BE (recepimento integrazione 30/10)</w:t>
      </w:r>
    </w:p>
    <w:p>
      <w:r>
        <w:t>Fonte: integrazione_template.pdf. Nessun codice app. Aprire HTML/PDF omonimi per i mock grafici.</w:t>
      </w:r>
    </w:p>
    <w:p>
      <w:pPr>
        <w:pStyle w:val="Heading1"/>
      </w:pPr>
      <w:r>
        <w:t>Incongruenze segnalate</w:t>
      </w:r>
    </w:p>
    <w:p>
      <w:pPr>
        <w:pStyle w:val="ListNumber"/>
      </w:pPr>
      <w:r>
        <w:t>Sorgenti: PDF dice «cartella del Catalogo» → corretto in «cartella da censire».</w:t>
      </w:r>
    </w:p>
    <w:p>
      <w:pPr>
        <w:pStyle w:val="ListNumber"/>
      </w:pPr>
      <w:r>
        <w:t>Cloud: ipotesi SAF senza Aggiungi account; serve chiarimento se diverso.</w:t>
      </w:r>
    </w:p>
    <w:p>
      <w:pPr>
        <w:pStyle w:val="ListNumber"/>
      </w:pPr>
      <w:r>
        <w:t>RAPIDA PC/NAS: proposta in §3 del documento (Host→CIFS→cartella→Salva); in attesa conferma.</w:t>
      </w:r>
    </w:p>
    <w:p>
      <w:pPr>
        <w:pStyle w:val="ListNumber"/>
      </w:pPr>
      <w:r>
        <w:t>Sorgenti senza RAPIDA/GUIDATA in questa revisione (PDF: verificare se opportuno).</w:t>
      </w:r>
    </w:p>
    <w:p>
      <w:pPr>
        <w:pStyle w:val="ListNumber"/>
      </w:pPr>
      <w:r>
        <w:t>Esc presente nei mock ma nel PDF era «valuterei» — conferma se vincolante.</w:t>
      </w:r>
    </w:p>
    <w:p>
      <w:pPr>
        <w:pStyle w:val="ListNumber"/>
      </w:pPr>
      <w:r>
        <w:t>Default nome MediaManagerCatalog (niente Vacanza a Parigi).</w:t>
      </w:r>
    </w:p>
    <w:p>
      <w:pPr>
        <w:pStyle w:val="ListNumber"/>
      </w:pPr>
      <w:r>
        <w:t>Setup sostituisce sede (niente Imposta/Modifica).</w:t>
      </w:r>
    </w:p>
    <w:p>
      <w:pPr>
        <w:pStyle w:val="Heading1"/>
      </w:pPr>
      <w:r>
        <w:t>Recepito dal PDF</w:t>
      </w:r>
    </w:p>
    <w:p>
      <w:pPr>
        <w:pStyle w:val="ListBullet"/>
      </w:pPr>
      <w:r>
        <w:t>Stile: sottotitolo corsivo; riga Catalogo senza titolo; formati locale vs altri; microfono in ricerca.</w:t>
      </w:r>
    </w:p>
    <w:p>
      <w:pPr>
        <w:pStyle w:val="ListBullet"/>
      </w:pPr>
      <w:r>
        <w:t>Landing Setup Catalogo «Avvio procedura»: nome + dispositivo + modello; riquadri flag; Esc.</w:t>
      </w:r>
    </w:p>
    <w:p>
      <w:pPr>
        <w:pStyle w:val="ListBullet"/>
      </w:pPr>
      <w:r>
        <w:t>Locale: una pagina Scelta cartella + Salva (non Salva e verifica) + conferma.</w:t>
      </w:r>
    </w:p>
    <w:p>
      <w:pPr>
        <w:pStyle w:val="ListBullet"/>
      </w:pPr>
      <w:r>
        <w:t>PC/NAS: combo RAPIDA/GUIDATA default rapida + Avvia; GUIDATA PC 1–4 + CIFS.</w:t>
      </w:r>
    </w:p>
    <w:p>
      <w:pPr>
        <w:pStyle w:val="ListBullet"/>
      </w:pPr>
      <w:r>
        <w:t>Sorgenti: landing Setup Sorgenti come da §10 (con correzione testo cartella).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