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1 - Levantar as variáveis da dissertação no </w:t>
      </w:r>
      <w:r w:rsidDel="00000000" w:rsidR="00000000" w:rsidRPr="00000000">
        <w:rPr>
          <w:sz w:val="24"/>
          <w:szCs w:val="24"/>
          <w:rtl w:val="0"/>
        </w:rPr>
        <w:t xml:space="preserve">Refinitiv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